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C8" w:rsidRDefault="00D90FC8" w:rsidP="00C93D5C">
      <w:pPr>
        <w:pStyle w:val="2"/>
        <w:rPr>
          <w:b/>
          <w:szCs w:val="28"/>
        </w:rPr>
      </w:pPr>
    </w:p>
    <w:p w:rsidR="00D90FC8" w:rsidRPr="00C93D5C" w:rsidRDefault="00D90FC8" w:rsidP="00C93D5C">
      <w:pPr>
        <w:pStyle w:val="2"/>
        <w:rPr>
          <w:b/>
          <w:szCs w:val="28"/>
        </w:rPr>
      </w:pPr>
    </w:p>
    <w:p w:rsidR="00C93D5C" w:rsidRPr="00C93D5C" w:rsidRDefault="00C93D5C" w:rsidP="00C93D5C">
      <w:pPr>
        <w:pStyle w:val="2"/>
        <w:rPr>
          <w:b/>
          <w:szCs w:val="28"/>
        </w:rPr>
      </w:pPr>
    </w:p>
    <w:p w:rsidR="00C93D5C" w:rsidRPr="00C93D5C" w:rsidRDefault="00C93D5C" w:rsidP="00C93D5C">
      <w:pPr>
        <w:pStyle w:val="2"/>
        <w:rPr>
          <w:b/>
          <w:szCs w:val="28"/>
        </w:rPr>
      </w:pPr>
    </w:p>
    <w:p w:rsidR="00C93D5C" w:rsidRPr="00C93D5C" w:rsidRDefault="00C93D5C" w:rsidP="00C93D5C">
      <w:pPr>
        <w:pStyle w:val="2"/>
        <w:rPr>
          <w:b/>
          <w:szCs w:val="28"/>
        </w:rPr>
      </w:pPr>
    </w:p>
    <w:p w:rsidR="00C93D5C" w:rsidRPr="00C93D5C" w:rsidRDefault="00C93D5C" w:rsidP="00C93D5C">
      <w:pPr>
        <w:pStyle w:val="2"/>
        <w:rPr>
          <w:b/>
          <w:szCs w:val="28"/>
        </w:rPr>
      </w:pPr>
    </w:p>
    <w:p w:rsidR="00C93D5C" w:rsidRPr="00C93D5C" w:rsidRDefault="00C93D5C" w:rsidP="00C93D5C">
      <w:pPr>
        <w:pStyle w:val="2"/>
        <w:jc w:val="left"/>
        <w:rPr>
          <w:b/>
          <w:szCs w:val="28"/>
        </w:rPr>
      </w:pPr>
      <w:r w:rsidRPr="00C93D5C">
        <w:rPr>
          <w:b/>
          <w:noProof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2562225</wp:posOffset>
            </wp:positionH>
            <wp:positionV relativeFrom="paragraph">
              <wp:posOffset>-1121410</wp:posOffset>
            </wp:positionV>
            <wp:extent cx="752475" cy="1057275"/>
            <wp:effectExtent l="19050" t="0" r="9525" b="0"/>
            <wp:wrapSquare wrapText="left"/>
            <wp:docPr id="2" name="Изображение1" descr="Безымянн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Безымянный"/>
                    <pic:cNvPicPr>
                      <a:picLocks noRo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3D5C" w:rsidRPr="00C93D5C" w:rsidRDefault="00C93D5C" w:rsidP="00C93D5C">
      <w:pPr>
        <w:pStyle w:val="2"/>
        <w:rPr>
          <w:b/>
          <w:szCs w:val="28"/>
        </w:rPr>
      </w:pPr>
      <w:r w:rsidRPr="00C93D5C">
        <w:rPr>
          <w:b/>
          <w:szCs w:val="28"/>
        </w:rPr>
        <w:t>СОВЕТ</w:t>
      </w:r>
    </w:p>
    <w:p w:rsidR="00C93D5C" w:rsidRPr="00C93D5C" w:rsidRDefault="00C93D5C" w:rsidP="00C9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5C">
        <w:rPr>
          <w:rFonts w:ascii="Times New Roman" w:hAnsi="Times New Roman" w:cs="Times New Roman"/>
          <w:b/>
          <w:sz w:val="28"/>
          <w:szCs w:val="28"/>
        </w:rPr>
        <w:t>МУНИЦИПАЛЬНОГО  ОБРАЗОВАНИЯ ГОРОД КРАСНОАРМЕЙСК КРАСНОАРМЕЙСКОГО МУНИЦИПАЛЬНОГО РАЙОНА САРАТОВСКОЙ ОБЛАСТИ</w:t>
      </w:r>
    </w:p>
    <w:p w:rsidR="00C93D5C" w:rsidRPr="00C93D5C" w:rsidRDefault="00C93D5C" w:rsidP="00C93D5C">
      <w:pPr>
        <w:pStyle w:val="1"/>
        <w:rPr>
          <w:szCs w:val="28"/>
        </w:rPr>
      </w:pPr>
    </w:p>
    <w:p w:rsidR="00C93D5C" w:rsidRPr="00C93D5C" w:rsidRDefault="00C93D5C" w:rsidP="00C93D5C">
      <w:pPr>
        <w:pStyle w:val="1"/>
        <w:rPr>
          <w:szCs w:val="28"/>
        </w:rPr>
      </w:pPr>
      <w:proofErr w:type="gramStart"/>
      <w:r w:rsidRPr="00C93D5C">
        <w:rPr>
          <w:szCs w:val="28"/>
        </w:rPr>
        <w:t>Р</w:t>
      </w:r>
      <w:proofErr w:type="gramEnd"/>
      <w:r w:rsidRPr="00C93D5C">
        <w:rPr>
          <w:szCs w:val="28"/>
        </w:rPr>
        <w:t xml:space="preserve"> Е Ш Е Н И Е</w:t>
      </w:r>
    </w:p>
    <w:p w:rsidR="00C93D5C" w:rsidRPr="00C93D5C" w:rsidRDefault="00C93D5C" w:rsidP="00C93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Spec="top"/>
        <w:tblW w:w="4255" w:type="dxa"/>
        <w:jc w:val="both"/>
        <w:tblLook w:val="0000"/>
      </w:tblPr>
      <w:tblGrid>
        <w:gridCol w:w="550"/>
        <w:gridCol w:w="1498"/>
        <w:gridCol w:w="544"/>
        <w:gridCol w:w="1663"/>
      </w:tblGrid>
      <w:tr w:rsidR="00C93D5C" w:rsidRPr="00C93D5C" w:rsidTr="00C93D5C">
        <w:trPr>
          <w:cantSplit/>
          <w:trHeight w:val="322"/>
          <w:jc w:val="both"/>
        </w:trPr>
        <w:tc>
          <w:tcPr>
            <w:tcW w:w="550" w:type="dxa"/>
            <w:vMerge w:val="restart"/>
            <w:vAlign w:val="bottom"/>
          </w:tcPr>
          <w:p w:rsidR="00C93D5C" w:rsidRPr="00C93D5C" w:rsidRDefault="00C93D5C" w:rsidP="00C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5C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1498" w:type="dxa"/>
            <w:vMerge w:val="restart"/>
            <w:tcBorders>
              <w:bottom w:val="dotted" w:sz="4" w:space="0" w:color="000000"/>
            </w:tcBorders>
            <w:vAlign w:val="bottom"/>
          </w:tcPr>
          <w:p w:rsidR="00C93D5C" w:rsidRPr="00C93D5C" w:rsidRDefault="00230467" w:rsidP="00C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544" w:type="dxa"/>
            <w:vMerge w:val="restart"/>
            <w:vAlign w:val="bottom"/>
          </w:tcPr>
          <w:p w:rsidR="00C93D5C" w:rsidRPr="00C93D5C" w:rsidRDefault="00C93D5C" w:rsidP="00C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3" w:type="dxa"/>
            <w:vMerge w:val="restart"/>
            <w:tcBorders>
              <w:bottom w:val="dotted" w:sz="4" w:space="0" w:color="000000"/>
            </w:tcBorders>
            <w:vAlign w:val="bottom"/>
          </w:tcPr>
          <w:p w:rsidR="00C93D5C" w:rsidRPr="00C93D5C" w:rsidRDefault="00230467" w:rsidP="00C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93D5C" w:rsidRPr="00C93D5C" w:rsidTr="00C93D5C">
        <w:trPr>
          <w:cantSplit/>
          <w:trHeight w:val="322"/>
          <w:jc w:val="both"/>
        </w:trPr>
        <w:tc>
          <w:tcPr>
            <w:tcW w:w="550" w:type="dxa"/>
            <w:vMerge/>
            <w:vAlign w:val="center"/>
          </w:tcPr>
          <w:p w:rsidR="00C93D5C" w:rsidRPr="00C93D5C" w:rsidRDefault="00C93D5C" w:rsidP="00C93D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bottom w:val="dotted" w:sz="4" w:space="0" w:color="000000"/>
            </w:tcBorders>
            <w:vAlign w:val="center"/>
          </w:tcPr>
          <w:p w:rsidR="00C93D5C" w:rsidRPr="00C93D5C" w:rsidRDefault="00C93D5C" w:rsidP="00C93D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</w:tcPr>
          <w:p w:rsidR="00C93D5C" w:rsidRPr="00C93D5C" w:rsidRDefault="00C93D5C" w:rsidP="00C93D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bottom w:val="dotted" w:sz="4" w:space="0" w:color="000000"/>
            </w:tcBorders>
            <w:vAlign w:val="center"/>
          </w:tcPr>
          <w:p w:rsidR="00C93D5C" w:rsidRPr="00C93D5C" w:rsidRDefault="00C93D5C" w:rsidP="00C93D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D5C" w:rsidRPr="00C93D5C" w:rsidTr="00C93D5C">
        <w:trPr>
          <w:cantSplit/>
          <w:trHeight w:val="60"/>
          <w:jc w:val="both"/>
        </w:trPr>
        <w:tc>
          <w:tcPr>
            <w:tcW w:w="550" w:type="dxa"/>
          </w:tcPr>
          <w:p w:rsidR="00C93D5C" w:rsidRPr="00C93D5C" w:rsidRDefault="00C93D5C" w:rsidP="00C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otted" w:sz="4" w:space="0" w:color="000000"/>
            </w:tcBorders>
          </w:tcPr>
          <w:p w:rsidR="00C93D5C" w:rsidRPr="00C93D5C" w:rsidRDefault="00C93D5C" w:rsidP="00C93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93D5C" w:rsidRPr="00C93D5C" w:rsidRDefault="00C93D5C" w:rsidP="00C9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000000"/>
            </w:tcBorders>
            <w:vAlign w:val="bottom"/>
          </w:tcPr>
          <w:p w:rsidR="00C93D5C" w:rsidRPr="00C93D5C" w:rsidRDefault="00C93D5C" w:rsidP="00C9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D5C" w:rsidRPr="00C93D5C" w:rsidRDefault="00C93D5C" w:rsidP="00C9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5C">
        <w:rPr>
          <w:rFonts w:ascii="Times New Roman" w:hAnsi="Times New Roman" w:cs="Times New Roman"/>
          <w:b/>
          <w:sz w:val="28"/>
          <w:szCs w:val="28"/>
        </w:rPr>
        <w:br/>
      </w:r>
    </w:p>
    <w:p w:rsidR="00C93D5C" w:rsidRPr="00C93D5C" w:rsidRDefault="00C93D5C" w:rsidP="00C93D5C">
      <w:pPr>
        <w:pStyle w:val="a3"/>
        <w:spacing w:before="0" w:beforeAutospacing="0" w:after="0" w:afterAutospacing="0"/>
        <w:ind w:firstLine="523"/>
        <w:jc w:val="both"/>
        <w:rPr>
          <w:b/>
          <w:bCs/>
          <w:color w:val="000000"/>
          <w:sz w:val="28"/>
          <w:szCs w:val="28"/>
        </w:rPr>
      </w:pPr>
    </w:p>
    <w:p w:rsidR="00C93D5C" w:rsidRDefault="00C93D5C" w:rsidP="00C93D5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93D5C" w:rsidRDefault="00C93726" w:rsidP="00C93D5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93D5C">
        <w:rPr>
          <w:bCs/>
          <w:color w:val="000000"/>
          <w:sz w:val="28"/>
          <w:szCs w:val="28"/>
        </w:rPr>
        <w:t xml:space="preserve">Об утверждении Порядка деятельности фракций в Совете муниципального образования </w:t>
      </w:r>
      <w:r w:rsidR="00C93D5C">
        <w:rPr>
          <w:bCs/>
          <w:color w:val="000000"/>
          <w:sz w:val="28"/>
          <w:szCs w:val="28"/>
        </w:rPr>
        <w:t>город Красноармейск Красноармейского</w:t>
      </w:r>
      <w:r w:rsidRPr="00C93D5C">
        <w:rPr>
          <w:bCs/>
          <w:color w:val="000000"/>
          <w:sz w:val="28"/>
          <w:szCs w:val="28"/>
        </w:rPr>
        <w:t xml:space="preserve"> </w:t>
      </w:r>
    </w:p>
    <w:p w:rsidR="00C93726" w:rsidRPr="00C93D5C" w:rsidRDefault="00C93726" w:rsidP="00C93D5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93D5C">
        <w:rPr>
          <w:bCs/>
          <w:color w:val="000000"/>
          <w:sz w:val="28"/>
          <w:szCs w:val="28"/>
        </w:rPr>
        <w:t>муниципального района Саратовской области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3D5C" w:rsidRDefault="00C93D5C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</w:p>
    <w:p w:rsidR="00C93726" w:rsidRPr="00C93D5C" w:rsidRDefault="00C93726" w:rsidP="00C93D5C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D5C">
        <w:rPr>
          <w:color w:val="000000"/>
          <w:sz w:val="28"/>
          <w:szCs w:val="28"/>
        </w:rPr>
        <w:t>В соответствии с частью 2 статьи 35.1. Федерального закона от </w:t>
      </w:r>
      <w:hyperlink r:id="rId6" w:history="1">
        <w:r w:rsidRPr="00C93D5C">
          <w:rPr>
            <w:rStyle w:val="hyperlink"/>
            <w:color w:val="000000"/>
            <w:sz w:val="28"/>
            <w:szCs w:val="28"/>
          </w:rPr>
          <w:t>6 октября</w:t>
        </w:r>
      </w:hyperlink>
      <w:r w:rsidRPr="00C93D5C">
        <w:rPr>
          <w:color w:val="000000"/>
          <w:sz w:val="28"/>
          <w:szCs w:val="28"/>
        </w:rPr>
        <w:t> 2003 года «Об общих принципах </w:t>
      </w:r>
      <w:hyperlink r:id="rId7" w:history="1">
        <w:r w:rsidRPr="00C93D5C">
          <w:rPr>
            <w:rStyle w:val="hyperlink"/>
            <w:color w:val="000000"/>
            <w:sz w:val="28"/>
            <w:szCs w:val="28"/>
          </w:rPr>
          <w:t>организации местного самоуправления</w:t>
        </w:r>
      </w:hyperlink>
      <w:r w:rsidRPr="00C93D5C">
        <w:rPr>
          <w:color w:val="000000"/>
          <w:sz w:val="28"/>
          <w:szCs w:val="28"/>
        </w:rPr>
        <w:t> в Российской Федерации», </w:t>
      </w:r>
      <w:r w:rsidR="00C93D5C" w:rsidRPr="00C93D5C">
        <w:rPr>
          <w:color w:val="000000"/>
          <w:sz w:val="28"/>
          <w:szCs w:val="28"/>
        </w:rPr>
        <w:t>Уставом муниципального образования город Красноармейск,</w:t>
      </w:r>
      <w:r w:rsidRPr="00C93D5C">
        <w:rPr>
          <w:color w:val="000000"/>
          <w:sz w:val="28"/>
          <w:szCs w:val="28"/>
        </w:rPr>
        <w:t> Совет муниципального образования</w:t>
      </w:r>
      <w:r w:rsidR="00C93D5C" w:rsidRPr="00C93D5C">
        <w:rPr>
          <w:color w:val="000000"/>
          <w:sz w:val="28"/>
          <w:szCs w:val="28"/>
        </w:rPr>
        <w:t xml:space="preserve"> город Красноармейск </w:t>
      </w:r>
      <w:r w:rsidRPr="00C93D5C">
        <w:rPr>
          <w:b/>
          <w:bCs/>
          <w:color w:val="000000"/>
          <w:sz w:val="28"/>
          <w:szCs w:val="28"/>
        </w:rPr>
        <w:t>РЕШИЛ:</w:t>
      </w:r>
    </w:p>
    <w:p w:rsidR="00C93726" w:rsidRPr="00C93D5C" w:rsidRDefault="00C93726" w:rsidP="00C93D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93D5C">
        <w:rPr>
          <w:color w:val="000000"/>
          <w:sz w:val="28"/>
          <w:szCs w:val="28"/>
        </w:rPr>
        <w:t xml:space="preserve">1. Утвердить Порядок деятельности фракций в Совете муниципального образования </w:t>
      </w:r>
      <w:r w:rsidR="00C93D5C">
        <w:rPr>
          <w:color w:val="000000"/>
          <w:sz w:val="28"/>
          <w:szCs w:val="28"/>
        </w:rPr>
        <w:t xml:space="preserve">город Красноармейск Красноармейского </w:t>
      </w:r>
      <w:r w:rsidRPr="00C93D5C">
        <w:rPr>
          <w:color w:val="000000"/>
          <w:sz w:val="28"/>
          <w:szCs w:val="28"/>
        </w:rPr>
        <w:t>муниципального района Саратовской области согласно приложению.</w:t>
      </w:r>
    </w:p>
    <w:p w:rsidR="00C93726" w:rsidRDefault="00C93726" w:rsidP="00C93D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93D5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подписания и подлежит обнародованию в установленном порядке.</w:t>
      </w:r>
    </w:p>
    <w:p w:rsidR="00C93D5C" w:rsidRDefault="00C93D5C" w:rsidP="00C93D5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3D5C" w:rsidRDefault="00C93D5C" w:rsidP="00C93D5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3D5C" w:rsidRDefault="00C93D5C" w:rsidP="00C93D5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3D5C" w:rsidRDefault="00C93D5C" w:rsidP="00C93D5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93726" w:rsidRDefault="00C93D5C" w:rsidP="00C93D5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Красноармейск</w:t>
      </w:r>
      <w:r w:rsidR="00C9372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Кузьменко</w:t>
      </w:r>
      <w:proofErr w:type="spellEnd"/>
    </w:p>
    <w:p w:rsidR="00C93D5C" w:rsidRDefault="00C93D5C" w:rsidP="00C93D5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3D5C" w:rsidRDefault="00C93D5C" w:rsidP="00C93D5C">
      <w:pPr>
        <w:pStyle w:val="listparagraph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Секретарь Совета </w:t>
      </w:r>
      <w:r w:rsidR="005668E0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Куклев</w:t>
      </w:r>
      <w:proofErr w:type="spellEnd"/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 </w:t>
      </w:r>
    </w:p>
    <w:p w:rsidR="00C93726" w:rsidRDefault="00C93726" w:rsidP="005668E0">
      <w:pPr>
        <w:pStyle w:val="a3"/>
        <w:spacing w:before="0" w:beforeAutospacing="0" w:after="0" w:afterAutospacing="0"/>
        <w:ind w:firstLine="52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668E0">
        <w:rPr>
          <w:color w:val="000000"/>
          <w:sz w:val="28"/>
          <w:szCs w:val="28"/>
        </w:rPr>
        <w:t>Приложение к решению Совета</w:t>
      </w:r>
    </w:p>
    <w:p w:rsidR="005668E0" w:rsidRDefault="005668E0" w:rsidP="005668E0">
      <w:pPr>
        <w:pStyle w:val="a3"/>
        <w:spacing w:before="0" w:beforeAutospacing="0" w:after="0" w:afterAutospacing="0"/>
        <w:ind w:firstLine="52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5668E0" w:rsidRDefault="005668E0" w:rsidP="005668E0">
      <w:pPr>
        <w:pStyle w:val="a3"/>
        <w:spacing w:before="0" w:beforeAutospacing="0" w:after="0" w:afterAutospacing="0"/>
        <w:ind w:firstLine="52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Красноармейск</w:t>
      </w:r>
    </w:p>
    <w:p w:rsidR="005668E0" w:rsidRDefault="00230467" w:rsidP="005668E0">
      <w:pPr>
        <w:pStyle w:val="a3"/>
        <w:spacing w:before="0" w:beforeAutospacing="0" w:after="0" w:afterAutospacing="0"/>
        <w:ind w:firstLine="523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</w:t>
      </w:r>
      <w:r w:rsidR="005668E0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28.07.2021г.</w:t>
      </w:r>
      <w:r w:rsidR="005668E0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51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93726" w:rsidRDefault="00C93726" w:rsidP="005668E0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деятельности фракций в Совете муниципального образования </w:t>
      </w:r>
      <w:r w:rsidR="005426D9">
        <w:rPr>
          <w:b/>
          <w:bCs/>
          <w:color w:val="000000"/>
          <w:sz w:val="28"/>
          <w:szCs w:val="28"/>
        </w:rPr>
        <w:t>город Красноармейск Красноармейского</w:t>
      </w:r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Статья 1. Общие положения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1.Настоящий Порядок в соответствии с частью 2 статьи 35.1 Федерального закона от 6 </w:t>
      </w:r>
      <w:hyperlink r:id="rId8" w:history="1">
        <w:r w:rsidRPr="00D90FC8">
          <w:rPr>
            <w:rStyle w:val="hyperlink"/>
            <w:color w:val="000000"/>
            <w:sz w:val="28"/>
            <w:szCs w:val="28"/>
          </w:rPr>
          <w:t>октября 2003</w:t>
        </w:r>
      </w:hyperlink>
      <w:r w:rsidRPr="00D90FC8">
        <w:rPr>
          <w:color w:val="000000"/>
          <w:sz w:val="28"/>
          <w:szCs w:val="28"/>
        </w:rPr>
        <w:t> года</w:t>
      </w:r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устанавливает порядок деятельности фракции в Совете муниципального образования </w:t>
      </w:r>
      <w:r w:rsidR="004603CD">
        <w:rPr>
          <w:color w:val="000000"/>
          <w:sz w:val="28"/>
          <w:szCs w:val="28"/>
        </w:rPr>
        <w:t>город Красноармейск Красноармейского</w:t>
      </w:r>
      <w:r>
        <w:rPr>
          <w:color w:val="000000"/>
          <w:sz w:val="28"/>
          <w:szCs w:val="28"/>
        </w:rPr>
        <w:t xml:space="preserve"> муниципального района Саратовской области (далее по тексту – Совет).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Фракцией в Совете муниципального образования является объединение депутатов Совета муниципального образования, избранных в составе списка кандидатов, выдвинутого политической партией (ее региональным отделением или иным структурным подразделением), а также депутатов, избранных по одномандатным или </w:t>
      </w:r>
      <w:proofErr w:type="spellStart"/>
      <w:r>
        <w:rPr>
          <w:color w:val="000000"/>
          <w:sz w:val="28"/>
          <w:szCs w:val="28"/>
        </w:rPr>
        <w:t>многомандатным</w:t>
      </w:r>
      <w:proofErr w:type="spellEnd"/>
      <w:r>
        <w:rPr>
          <w:color w:val="000000"/>
          <w:sz w:val="28"/>
          <w:szCs w:val="28"/>
        </w:rPr>
        <w:t xml:space="preserve"> избирательным округам, и депутатов, избранных в составе списка кандидатов политической партии (ее регионального объединения или иного структурного подразделения), прекратившей деятельность в связи с ее ликвидацией или</w:t>
      </w:r>
      <w:proofErr w:type="gramEnd"/>
      <w:r>
        <w:rPr>
          <w:color w:val="000000"/>
          <w:sz w:val="28"/>
          <w:szCs w:val="28"/>
        </w:rPr>
        <w:t xml:space="preserve"> реорганизацией.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Фракции формируются в соответствии с требованиями, установленными статьей 35.1 Федерального закона от 6 октября 2003 года «Об общих принципах организации местного самоуправления в Российской Федерации».</w:t>
      </w:r>
    </w:p>
    <w:p w:rsidR="00D90FC8" w:rsidRDefault="00D90FC8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Статья 2. Правовая основа и принципы деятельности фракций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1.Правовую основу деятельности фракций составляют Федеральный закон от 6 октября 2003 года «Об общих принципах организации местного самоуправления в Российской Федерации» и настоящий Порядок.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2.Деятельность фракций в Совете муниципального образования осуществляется на следующих принципах: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1) законности;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2) сотрудничества и партнерства;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3) социальной ответственности;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4) гласности.</w:t>
      </w:r>
    </w:p>
    <w:p w:rsidR="00D90FC8" w:rsidRDefault="00D90FC8" w:rsidP="00C93726">
      <w:pPr>
        <w:pStyle w:val="a3"/>
        <w:spacing w:before="0" w:beforeAutospacing="0" w:after="0" w:afterAutospacing="0"/>
        <w:ind w:firstLine="523"/>
        <w:jc w:val="center"/>
        <w:rPr>
          <w:b/>
          <w:bCs/>
          <w:color w:val="000000"/>
          <w:sz w:val="28"/>
          <w:szCs w:val="28"/>
        </w:rPr>
      </w:pPr>
    </w:p>
    <w:p w:rsidR="00230467" w:rsidRDefault="00230467" w:rsidP="00C93726">
      <w:pPr>
        <w:pStyle w:val="a3"/>
        <w:spacing w:before="0" w:beforeAutospacing="0" w:after="0" w:afterAutospacing="0"/>
        <w:ind w:firstLine="523"/>
        <w:jc w:val="center"/>
        <w:rPr>
          <w:b/>
          <w:bCs/>
          <w:color w:val="000000"/>
          <w:sz w:val="28"/>
          <w:szCs w:val="28"/>
        </w:rPr>
      </w:pP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Статья 3. Порядок создания фракции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1.В целях создания фракции проводится организационное собрание депутатов – членов и (или) сторонников соответствующей политической партии. На организационном собрании принимается положение о фракции, и избираются ее руководящие органы, а также руководитель фракции и его заместитель (заместители).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Положение о фракции принимается на организационном собрании большинством голосов от общего числа членов фракции.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положении о фракции устанавливаются: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1) полное и краткое (если оно имеется) наименование фракции;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2) цели и задачи фракции;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3) структура фракции;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4) порядок избрания и полномочия руководителя фракции и заместителя (заместителей) руководителя фракции;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5) порядок избрания и полномочия руководящих органов фракции (если они имеются);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6) права и обязанности членов фракции;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7) порядок принятия решений фракции;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8) порядок избрания (назначения) и полномочия лиц, уполномоченных представлять фракцию на заседаниях Совета муниципального образования, в органах местного самоуправления и </w:t>
      </w:r>
      <w:hyperlink r:id="rId9" w:history="1">
        <w:r w:rsidRPr="004603CD">
          <w:rPr>
            <w:rStyle w:val="hyperlink"/>
            <w:color w:val="000000"/>
            <w:sz w:val="28"/>
            <w:szCs w:val="28"/>
          </w:rPr>
          <w:t>общественных объединениях</w:t>
        </w:r>
      </w:hyperlink>
      <w:r w:rsidRPr="004603CD">
        <w:rPr>
          <w:color w:val="000000"/>
          <w:sz w:val="28"/>
          <w:szCs w:val="28"/>
        </w:rPr>
        <w:t>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9) иные положения, касающиеся внутренней деятельности фракции.</w:t>
      </w:r>
    </w:p>
    <w:p w:rsidR="004603CD" w:rsidRDefault="004603CD" w:rsidP="00C93726">
      <w:pPr>
        <w:pStyle w:val="a3"/>
        <w:spacing w:before="0" w:beforeAutospacing="0" w:after="0" w:afterAutospacing="0"/>
        <w:ind w:firstLine="523"/>
        <w:jc w:val="center"/>
        <w:rPr>
          <w:b/>
          <w:bCs/>
          <w:color w:val="000000"/>
          <w:sz w:val="28"/>
          <w:szCs w:val="28"/>
        </w:rPr>
      </w:pP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Статья 4. Регистрация фракций</w:t>
      </w:r>
    </w:p>
    <w:p w:rsidR="004603CD" w:rsidRDefault="00C93726" w:rsidP="004603C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 Фракции, созданные в Совете муниципального образования</w:t>
      </w:r>
      <w:r w:rsidR="000013E2">
        <w:rPr>
          <w:color w:val="000000"/>
          <w:sz w:val="28"/>
          <w:szCs w:val="28"/>
        </w:rPr>
        <w:t xml:space="preserve"> город Красноармейск</w:t>
      </w:r>
      <w:r>
        <w:rPr>
          <w:color w:val="000000"/>
          <w:sz w:val="28"/>
          <w:szCs w:val="28"/>
        </w:rPr>
        <w:t xml:space="preserve">, подлежат регистрации, которая носит уведомительный характер и осуществляется путем подачи документов о ее создании на имя </w:t>
      </w:r>
      <w:r w:rsidR="004603CD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4603CD">
        <w:rPr>
          <w:color w:val="000000"/>
          <w:sz w:val="28"/>
          <w:szCs w:val="28"/>
        </w:rPr>
        <w:t xml:space="preserve"> город Красноармейск</w:t>
      </w:r>
      <w:r>
        <w:rPr>
          <w:color w:val="000000"/>
          <w:sz w:val="28"/>
          <w:szCs w:val="28"/>
        </w:rPr>
        <w:t>.</w:t>
      </w:r>
    </w:p>
    <w:p w:rsidR="00C93726" w:rsidRDefault="004603CD" w:rsidP="004603C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Глава</w:t>
      </w:r>
      <w:r w:rsidR="00C9372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город Красноармейск </w:t>
      </w:r>
      <w:r w:rsidR="00C93726">
        <w:rPr>
          <w:color w:val="000000"/>
          <w:sz w:val="28"/>
          <w:szCs w:val="28"/>
        </w:rPr>
        <w:t>информирует депутатов о создании фракций и об изменениях в их составе на ближайшем заседании Совета муниципального образования.</w:t>
      </w:r>
    </w:p>
    <w:p w:rsidR="004603CD" w:rsidRDefault="00C93726" w:rsidP="004603C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2.Регистрация фракции осуществляется </w:t>
      </w:r>
      <w:r w:rsidR="004603CD">
        <w:rPr>
          <w:color w:val="000000"/>
          <w:sz w:val="28"/>
          <w:szCs w:val="28"/>
        </w:rPr>
        <w:t xml:space="preserve">главой </w:t>
      </w:r>
      <w:r>
        <w:rPr>
          <w:color w:val="000000"/>
          <w:sz w:val="28"/>
          <w:szCs w:val="28"/>
        </w:rPr>
        <w:t>муниципального образования</w:t>
      </w:r>
      <w:r w:rsidR="004603CD">
        <w:rPr>
          <w:color w:val="000000"/>
          <w:sz w:val="28"/>
          <w:szCs w:val="28"/>
        </w:rPr>
        <w:t xml:space="preserve"> город Красноармейск</w:t>
      </w:r>
      <w:r>
        <w:rPr>
          <w:color w:val="000000"/>
          <w:sz w:val="28"/>
          <w:szCs w:val="28"/>
        </w:rPr>
        <w:t xml:space="preserve"> на основании:</w:t>
      </w:r>
    </w:p>
    <w:p w:rsidR="00D3349A" w:rsidRDefault="00C93726" w:rsidP="00D3349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1) письменного уведомления руководителя фракции об образовании фракции на имя </w:t>
      </w:r>
      <w:r w:rsidR="00D3349A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D3349A">
        <w:rPr>
          <w:color w:val="000000"/>
          <w:sz w:val="28"/>
          <w:szCs w:val="28"/>
        </w:rPr>
        <w:t xml:space="preserve"> город Красноармейск</w:t>
      </w:r>
      <w:r>
        <w:rPr>
          <w:color w:val="000000"/>
          <w:sz w:val="28"/>
          <w:szCs w:val="28"/>
        </w:rPr>
        <w:t>;</w:t>
      </w:r>
    </w:p>
    <w:p w:rsidR="00C93726" w:rsidRDefault="00C93726" w:rsidP="00D3349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2) протокола организационного собрания фракции, включающего решение о принятии положения о фракции, о ее официальном полном и кратком (если оно имеется) наименовании, списочном составе, об избрании руководителя фракции и его заместителя (заместителей), а также о лицах, уполномоченных выступать от имени фракции и представлять ее на заседаниях Совета муниципального образования;</w:t>
      </w: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3) письменных заявлений депутатов Совета муниципального образования</w:t>
      </w:r>
      <w:r w:rsidR="00380B86">
        <w:rPr>
          <w:color w:val="000000"/>
          <w:sz w:val="28"/>
          <w:szCs w:val="28"/>
        </w:rPr>
        <w:t xml:space="preserve"> город Красноармейск</w:t>
      </w:r>
      <w:r>
        <w:rPr>
          <w:color w:val="000000"/>
          <w:sz w:val="28"/>
          <w:szCs w:val="28"/>
        </w:rPr>
        <w:t xml:space="preserve">, избранных в составе списка кандидатов, выдвинутого политической партией (ее региональным отделением или иным структурным подразделением), депутатов, избранных по одномандатным или </w:t>
      </w:r>
      <w:proofErr w:type="spellStart"/>
      <w:r>
        <w:rPr>
          <w:color w:val="000000"/>
          <w:sz w:val="28"/>
          <w:szCs w:val="28"/>
        </w:rPr>
        <w:lastRenderedPageBreak/>
        <w:t>многомандатным</w:t>
      </w:r>
      <w:proofErr w:type="spellEnd"/>
      <w:r>
        <w:rPr>
          <w:color w:val="000000"/>
          <w:sz w:val="28"/>
          <w:szCs w:val="28"/>
        </w:rPr>
        <w:t xml:space="preserve"> избирательным округам, и депутатов, избранных в составе списка кандидатов политической партии (ее регионального отделения или иного структурного подразделения), прекратившей деятельность в связи с ее ликвидацией или реорганизацией, о вхождении во</w:t>
      </w:r>
      <w:proofErr w:type="gramEnd"/>
      <w:r>
        <w:rPr>
          <w:color w:val="000000"/>
          <w:sz w:val="28"/>
          <w:szCs w:val="28"/>
        </w:rPr>
        <w:t xml:space="preserve"> фракцию.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во фракцию входит один депутат, избранный в составе списка кандидатов, выдвинутого политической партией (ее региональным отделением или иным структурным подразделением), регистрация такой фракции осуществляется </w:t>
      </w:r>
      <w:r w:rsidR="00380B86">
        <w:rPr>
          <w:color w:val="000000"/>
          <w:sz w:val="28"/>
          <w:szCs w:val="28"/>
        </w:rPr>
        <w:t>главой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380B86">
        <w:rPr>
          <w:color w:val="000000"/>
          <w:sz w:val="28"/>
          <w:szCs w:val="28"/>
        </w:rPr>
        <w:t xml:space="preserve"> город Красноармейск</w:t>
      </w:r>
      <w:r>
        <w:rPr>
          <w:color w:val="000000"/>
          <w:sz w:val="28"/>
          <w:szCs w:val="28"/>
        </w:rPr>
        <w:t>, на основании письменного заявления данного депутата, который будет являться руководителем фракции.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Регистрация фракций производится не позднее пяти рабочих дней со дня подачи в Совет муниципального образования документов, указанных в пункте 2, 3 настоящей статьи.</w:t>
      </w:r>
    </w:p>
    <w:p w:rsidR="00380B86" w:rsidRDefault="00380B8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93726" w:rsidRDefault="00C93726" w:rsidP="00C93726">
      <w:pPr>
        <w:pStyle w:val="a3"/>
        <w:spacing w:before="0" w:beforeAutospacing="0" w:after="0" w:afterAutospacing="0"/>
        <w:ind w:firstLine="52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Статья 5. Порядок деятельности фракций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1.Внутренняя деятельность фракций Совета муниципального образования организуется ею самостоятельно в соответствии с положением о фракции, утверждаемым фракцией на ее организационном собрании.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2.Решения фракции принимаются, как правило, открытым голосованием. Фракция может принять решение о проведении тайного голосования. Решения фракции принимаются большинством голосов от общего числа присутствующих членов фракции, если иной порядок принятия решений не предусмотрен положением о фракции.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3.Фракции информируют </w:t>
      </w:r>
      <w:r w:rsidR="00380B86">
        <w:rPr>
          <w:color w:val="000000"/>
          <w:sz w:val="28"/>
          <w:szCs w:val="28"/>
        </w:rPr>
        <w:t>главу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380B86">
        <w:rPr>
          <w:color w:val="000000"/>
          <w:sz w:val="28"/>
          <w:szCs w:val="28"/>
        </w:rPr>
        <w:t xml:space="preserve"> город Красноармейск</w:t>
      </w:r>
      <w:r>
        <w:rPr>
          <w:color w:val="000000"/>
          <w:sz w:val="28"/>
          <w:szCs w:val="28"/>
        </w:rPr>
        <w:t xml:space="preserve"> о принятых решениях по вопросам организации своей деятельности.</w:t>
      </w:r>
    </w:p>
    <w:p w:rsidR="00C93726" w:rsidRDefault="00C93726" w:rsidP="00C9372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4.Организационное, правовое, информационно-аналитическое, документационное и материально-техническое обеспечение деятельности фракций осуществляется в порядке, установленном Советом муниципального образования.</w:t>
      </w:r>
    </w:p>
    <w:p w:rsidR="006D6D77" w:rsidRDefault="006D6D77"/>
    <w:sectPr w:rsidR="006D6D77" w:rsidSect="0062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3726"/>
    <w:rsid w:val="000013E2"/>
    <w:rsid w:val="000144CB"/>
    <w:rsid w:val="00230467"/>
    <w:rsid w:val="00380B86"/>
    <w:rsid w:val="00434C6A"/>
    <w:rsid w:val="004603CD"/>
    <w:rsid w:val="005426D9"/>
    <w:rsid w:val="005668E0"/>
    <w:rsid w:val="00620333"/>
    <w:rsid w:val="006D6D77"/>
    <w:rsid w:val="00C93726"/>
    <w:rsid w:val="00C93D5C"/>
    <w:rsid w:val="00D3349A"/>
    <w:rsid w:val="00D9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3"/>
  </w:style>
  <w:style w:type="paragraph" w:styleId="1">
    <w:name w:val="heading 1"/>
    <w:basedOn w:val="a"/>
    <w:next w:val="a"/>
    <w:link w:val="10"/>
    <w:qFormat/>
    <w:rsid w:val="00C93D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9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93726"/>
  </w:style>
  <w:style w:type="paragraph" w:customStyle="1" w:styleId="listparagraph">
    <w:name w:val="listparagraph"/>
    <w:basedOn w:val="a"/>
    <w:rsid w:val="00C9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93D5C"/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Body Text 2"/>
    <w:basedOn w:val="a"/>
    <w:link w:val="20"/>
    <w:rsid w:val="00C93D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93D5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ktyabrmz_2003_g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80F5E3-D64F-417F-97FD-AE574ADC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2021-07-29T10:35:00Z</cp:lastPrinted>
  <dcterms:created xsi:type="dcterms:W3CDTF">2021-06-17T11:08:00Z</dcterms:created>
  <dcterms:modified xsi:type="dcterms:W3CDTF">2021-07-29T10:35:00Z</dcterms:modified>
</cp:coreProperties>
</file>