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C" w:rsidRPr="00F71D9C" w:rsidRDefault="00F71D9C" w:rsidP="00F71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5015" cy="1052830"/>
            <wp:effectExtent l="19050" t="0" r="698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9C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F71D9C" w:rsidRPr="00F71D9C" w:rsidRDefault="00F71D9C" w:rsidP="00F71D9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9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71D9C" w:rsidRPr="00F71D9C" w:rsidRDefault="00F71D9C" w:rsidP="00F4529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1D9C" w:rsidRPr="00F71D9C" w:rsidRDefault="00F71D9C" w:rsidP="00F71D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4420" w:type="dxa"/>
        <w:tblLook w:val="04A0"/>
      </w:tblPr>
      <w:tblGrid>
        <w:gridCol w:w="571"/>
        <w:gridCol w:w="1556"/>
        <w:gridCol w:w="565"/>
        <w:gridCol w:w="1728"/>
      </w:tblGrid>
      <w:tr w:rsidR="00F71D9C" w:rsidRPr="00F71D9C" w:rsidTr="00F71D9C">
        <w:trPr>
          <w:cantSplit/>
          <w:trHeight w:val="593"/>
        </w:trPr>
        <w:tc>
          <w:tcPr>
            <w:tcW w:w="571" w:type="dxa"/>
            <w:vMerge w:val="restart"/>
            <w:vAlign w:val="bottom"/>
            <w:hideMark/>
          </w:tcPr>
          <w:p w:rsidR="00F71D9C" w:rsidRPr="00F71D9C" w:rsidRDefault="00F71D9C" w:rsidP="00F4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71D9C" w:rsidRPr="00F71D9C" w:rsidRDefault="00F45293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  <w:r w:rsidR="00F71D9C"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452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71D9C" w:rsidRPr="00F71D9C" w:rsidTr="00F71D9C">
        <w:trPr>
          <w:cantSplit/>
          <w:trHeight w:val="593"/>
        </w:trPr>
        <w:tc>
          <w:tcPr>
            <w:tcW w:w="0" w:type="auto"/>
            <w:vMerge/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9C" w:rsidRPr="00F71D9C" w:rsidTr="00F71D9C">
        <w:trPr>
          <w:cantSplit/>
          <w:trHeight w:val="135"/>
        </w:trPr>
        <w:tc>
          <w:tcPr>
            <w:tcW w:w="571" w:type="dxa"/>
          </w:tcPr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D9C" w:rsidRPr="00F71D9C" w:rsidRDefault="00F71D9C" w:rsidP="00F7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3703" w:type="dxa"/>
        <w:tblLook w:val="04A0"/>
      </w:tblPr>
      <w:tblGrid>
        <w:gridCol w:w="9322"/>
        <w:gridCol w:w="236"/>
        <w:gridCol w:w="4145"/>
      </w:tblGrid>
      <w:tr w:rsidR="00F71D9C" w:rsidRPr="00F71D9C" w:rsidTr="00F45293">
        <w:trPr>
          <w:trHeight w:val="1040"/>
        </w:trPr>
        <w:tc>
          <w:tcPr>
            <w:tcW w:w="9322" w:type="dxa"/>
            <w:hideMark/>
          </w:tcPr>
          <w:p w:rsidR="00F71D9C" w:rsidRPr="00F45293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3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вопросу  обсуждения годового отчета об исполнении бюджета  Красноармейског</w:t>
            </w:r>
            <w:r w:rsidR="00F45293" w:rsidRPr="00F45293"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  за 2021</w:t>
            </w:r>
            <w:r w:rsidRPr="00F452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71D9C" w:rsidRPr="00F71D9C" w:rsidRDefault="00F71D9C" w:rsidP="00F71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1D9C" w:rsidRPr="00F71D9C" w:rsidRDefault="00F71D9C" w:rsidP="00F7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D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459" w:type="dxa"/>
        <w:tblLayout w:type="fixed"/>
        <w:tblLook w:val="04A0"/>
      </w:tblPr>
      <w:tblGrid>
        <w:gridCol w:w="9923"/>
      </w:tblGrid>
      <w:tr w:rsidR="00F71D9C" w:rsidRPr="00F71D9C" w:rsidTr="000A1B20">
        <w:tc>
          <w:tcPr>
            <w:tcW w:w="9923" w:type="dxa"/>
          </w:tcPr>
          <w:p w:rsidR="00F71D9C" w:rsidRPr="00F45293" w:rsidRDefault="00F71D9C" w:rsidP="00F452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Федерации», статьей 12 Устава Красноармейского муниципального   района, Положения о публичных слушаниях, утвержденного решением        Красноармейского районного Собрания от 15.11.2013 года № 94,Красноармейское районное Собрание  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РЕШИЛО:    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публичные слушания </w:t>
            </w:r>
            <w:r w:rsidR="00F45293">
              <w:rPr>
                <w:rFonts w:ascii="Times New Roman" w:hAnsi="Times New Roman" w:cs="Times New Roman"/>
                <w:b/>
                <w:sz w:val="28"/>
                <w:szCs w:val="28"/>
              </w:rPr>
              <w:t>22  апреля 2022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в 15.30 часов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,  по   адресу: Саратовская область, Красноармейский район, 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. Красноармейск,     ул. Ленина,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62, кабинет 72 (администрация Красноармейского муниципального района,   малый зал заседаний),  по вопросу  обсуждения годового отчета об исполнении бюджета  Красноармейског</w:t>
            </w:r>
            <w:r w:rsidR="00F45293"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  за 2021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2. Утвердить рабочую группу по проведению публичных слушаний в составе:</w:t>
            </w:r>
          </w:p>
          <w:p w:rsidR="00F71D9C" w:rsidRPr="00F71D9C" w:rsidRDefault="00F71D9C" w:rsidP="00F71D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Людмила Витальевна - председатель Красноармейского                                                                   районного Собрания;          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 -  аудитор  КСК Красноармейского муниципального района;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Левин Алексей Леонидович  - председатель КСК Красноармейского муниципального района;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Александр Викторович - депутат Красноармейского районного    Собрания;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3.  Рабочей группе провести необходимые мероприятия по проведению          публичных слушаний, организовать выступление разработчика  указанного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решения (его представителей) на публичных слушаниях.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4.  Граждане, проживающие на территории Красноармейского муниципального района, обладающие избирательным правом, вправе участвовать в публичных слушаниях в целях обсуждения годового отчета об исполнении бюджета  Красноармейског</w:t>
            </w:r>
            <w:r w:rsidR="00F45293">
              <w:rPr>
                <w:rFonts w:ascii="Times New Roman" w:hAnsi="Times New Roman" w:cs="Times New Roman"/>
                <w:sz w:val="28"/>
                <w:szCs w:val="28"/>
              </w:rPr>
              <w:t>о муниципального района  за 2021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год посредством: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подачи организатору публичных слушаний замечаний и предложений в письменной форме в срок до дня проведения публичных слушаний;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подачи организатору публичных слушаний замечаний и предложений в      устной и (или) письменной форме в день проведения публичных слушаний;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- непосредственного участия в публичных слушаниях.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5. Замечания и предложения  граждан принимаются по адресу: Саратовская область,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 ул. Ленина, дом 62, с 8.00 ч. до 17.00 ч. (перерыв с 13.00 ч. до 14.00 ч.) кроме субботы и воскресенья. Рабочий телефон 2-12-45.  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6. Опубликовать настоящее решение на официальном сайте администрации Красноармейского муниципального района (</w:t>
            </w: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krasnoarmeysk.sarmo.ru</w:t>
            </w:r>
            <w:proofErr w:type="spell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Л.В. Герасимова</w:t>
            </w: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F71D9C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tabs>
                <w:tab w:val="left" w:pos="66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40" w:type="dxa"/>
              <w:tblInd w:w="5" w:type="dxa"/>
              <w:tblLayout w:type="fixed"/>
              <w:tblLook w:val="04A0"/>
            </w:tblPr>
            <w:tblGrid>
              <w:gridCol w:w="9540"/>
            </w:tblGrid>
            <w:tr w:rsidR="00F71D9C" w:rsidRPr="00F71D9C">
              <w:trPr>
                <w:trHeight w:val="916"/>
                <w:tblHeader/>
              </w:trPr>
              <w:tc>
                <w:tcPr>
                  <w:tcW w:w="9536" w:type="dxa"/>
                </w:tcPr>
                <w:p w:rsidR="00F71D9C" w:rsidRPr="00F71D9C" w:rsidRDefault="00F71D9C" w:rsidP="00F71D9C">
                  <w:pPr>
                    <w:spacing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1D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71D9C" w:rsidRPr="00F71D9C" w:rsidRDefault="00F71D9C" w:rsidP="00F71D9C">
                  <w:pPr>
                    <w:spacing w:after="0" w:line="240" w:lineRule="auto"/>
                    <w:ind w:left="113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71D9C" w:rsidRPr="00F71D9C">
              <w:trPr>
                <w:trHeight w:val="916"/>
                <w:tblHeader/>
              </w:trPr>
              <w:tc>
                <w:tcPr>
                  <w:tcW w:w="9536" w:type="dxa"/>
                </w:tcPr>
                <w:p w:rsidR="00F71D9C" w:rsidRPr="00F71D9C" w:rsidRDefault="00F71D9C" w:rsidP="00F71D9C">
                  <w:pPr>
                    <w:spacing w:after="0" w:line="240" w:lineRule="auto"/>
                    <w:ind w:lef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1D9C" w:rsidRPr="00F71D9C" w:rsidRDefault="00F71D9C" w:rsidP="00F71D9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56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ind w:left="56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9C" w:rsidRPr="00F71D9C" w:rsidRDefault="00F71D9C" w:rsidP="00F7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00E0" w:rsidRDefault="007B00E0"/>
    <w:sectPr w:rsidR="007B00E0" w:rsidSect="00F71D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1D9C"/>
    <w:rsid w:val="000A1B20"/>
    <w:rsid w:val="007B00E0"/>
    <w:rsid w:val="0081667C"/>
    <w:rsid w:val="00E316C9"/>
    <w:rsid w:val="00F45293"/>
    <w:rsid w:val="00F7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4918</Characters>
  <Application>Microsoft Office Word</Application>
  <DocSecurity>0</DocSecurity>
  <Lines>40</Lines>
  <Paragraphs>11</Paragraphs>
  <ScaleCrop>false</ScaleCrop>
  <Company>Grizli777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5</cp:revision>
  <cp:lastPrinted>2022-04-15T07:35:00Z</cp:lastPrinted>
  <dcterms:created xsi:type="dcterms:W3CDTF">2020-07-07T08:02:00Z</dcterms:created>
  <dcterms:modified xsi:type="dcterms:W3CDTF">2022-04-15T07:36:00Z</dcterms:modified>
</cp:coreProperties>
</file>