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B34" w:rsidRDefault="00011B34" w:rsidP="00FA1931">
      <w:pPr>
        <w:tabs>
          <w:tab w:val="left" w:pos="6015"/>
        </w:tabs>
        <w:spacing w:after="0" w:line="240" w:lineRule="auto"/>
        <w:jc w:val="center"/>
        <w:rPr>
          <w:rFonts w:ascii="Times New Roman" w:eastAsiaTheme="minorHAnsi" w:hAnsi="Times New Roman" w:cs="Times New Roman"/>
          <w:b/>
          <w:sz w:val="24"/>
          <w:szCs w:val="24"/>
        </w:rPr>
      </w:pPr>
    </w:p>
    <w:p w:rsidR="003F3CCC" w:rsidRDefault="00BE6EBE" w:rsidP="00FA1931">
      <w:pPr>
        <w:tabs>
          <w:tab w:val="left" w:pos="6015"/>
        </w:tabs>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МЕСТНЫЕ</w:t>
      </w:r>
      <w:r w:rsidRPr="006108C6">
        <w:rPr>
          <w:rFonts w:ascii="Times New Roman" w:eastAsiaTheme="minorHAnsi" w:hAnsi="Times New Roman" w:cs="Times New Roman"/>
          <w:b/>
          <w:sz w:val="24"/>
          <w:szCs w:val="24"/>
        </w:rPr>
        <w:t xml:space="preserve"> НОРМАТИВЫ ГРАДОСТРОИТЕЛЬНОГО ПРОЕКТИРОВАНИЯ </w:t>
      </w:r>
      <w:r w:rsidR="003F3CCC">
        <w:rPr>
          <w:rFonts w:ascii="Times New Roman" w:eastAsiaTheme="minorHAnsi" w:hAnsi="Times New Roman" w:cs="Times New Roman"/>
          <w:b/>
          <w:sz w:val="24"/>
          <w:szCs w:val="24"/>
        </w:rPr>
        <w:t xml:space="preserve">КРАСНОАРМЕЙСКОГО МУНИЦИПАЛЬНОГО РАЙОНА </w:t>
      </w:r>
    </w:p>
    <w:p w:rsidR="00BE6EBE" w:rsidRPr="006108C6" w:rsidRDefault="00BE6EBE" w:rsidP="00FA1931">
      <w:pPr>
        <w:tabs>
          <w:tab w:val="left" w:pos="6015"/>
        </w:tabs>
        <w:spacing w:after="0" w:line="240" w:lineRule="auto"/>
        <w:jc w:val="center"/>
        <w:rPr>
          <w:rFonts w:ascii="Times New Roman" w:eastAsia="Times New Roman" w:hAnsi="Times New Roman" w:cs="Times New Roman"/>
          <w:b/>
          <w:sz w:val="24"/>
          <w:szCs w:val="24"/>
        </w:rPr>
      </w:pPr>
      <w:r w:rsidRPr="006108C6">
        <w:rPr>
          <w:rFonts w:ascii="Times New Roman" w:eastAsiaTheme="minorHAnsi" w:hAnsi="Times New Roman" w:cs="Times New Roman"/>
          <w:b/>
          <w:sz w:val="24"/>
          <w:szCs w:val="24"/>
        </w:rPr>
        <w:t>САРАТОВСКОЙ ОБЛАСТИ</w:t>
      </w:r>
    </w:p>
    <w:p w:rsidR="00BE6EBE" w:rsidRPr="006108C6" w:rsidRDefault="00BE6EBE" w:rsidP="00FA1931">
      <w:pPr>
        <w:spacing w:after="0" w:line="240" w:lineRule="auto"/>
        <w:jc w:val="center"/>
        <w:rPr>
          <w:rFonts w:ascii="Times New Roman" w:eastAsia="Times New Roman" w:hAnsi="Times New Roman" w:cs="Times New Roman"/>
          <w:b/>
          <w:sz w:val="24"/>
          <w:szCs w:val="24"/>
        </w:rPr>
      </w:pPr>
    </w:p>
    <w:p w:rsidR="00BE6EBE" w:rsidRPr="006108C6" w:rsidRDefault="00BE6EBE"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 xml:space="preserve">Раздел </w:t>
      </w:r>
      <w:r w:rsidRPr="006108C6">
        <w:rPr>
          <w:rFonts w:ascii="Times New Roman" w:eastAsia="Times New Roman" w:hAnsi="Times New Roman" w:cs="Times New Roman"/>
          <w:b/>
          <w:sz w:val="24"/>
          <w:szCs w:val="24"/>
          <w:lang w:val="en-US"/>
        </w:rPr>
        <w:t>I</w:t>
      </w:r>
      <w:r w:rsidRPr="006108C6">
        <w:rPr>
          <w:rFonts w:ascii="Times New Roman" w:eastAsia="Times New Roman" w:hAnsi="Times New Roman" w:cs="Times New Roman"/>
          <w:b/>
          <w:sz w:val="24"/>
          <w:szCs w:val="24"/>
        </w:rPr>
        <w:t>. Общие положения</w:t>
      </w:r>
    </w:p>
    <w:p w:rsidR="00BE6EBE" w:rsidRPr="006108C6" w:rsidRDefault="00BE6EBE" w:rsidP="00FA1931">
      <w:pPr>
        <w:autoSpaceDE w:val="0"/>
        <w:autoSpaceDN w:val="0"/>
        <w:adjustRightInd w:val="0"/>
        <w:spacing w:after="0" w:line="240" w:lineRule="auto"/>
        <w:jc w:val="both"/>
        <w:rPr>
          <w:rFonts w:ascii="Times New Roman" w:eastAsia="Times New Roman" w:hAnsi="Times New Roman" w:cs="Times New Roman"/>
          <w:sz w:val="24"/>
          <w:szCs w:val="24"/>
        </w:rPr>
      </w:pPr>
      <w:r w:rsidRPr="006108C6">
        <w:rPr>
          <w:rFonts w:ascii="Times New Roman" w:eastAsiaTheme="minorHAnsi" w:hAnsi="Times New Roman" w:cs="Times New Roman"/>
          <w:sz w:val="24"/>
          <w:szCs w:val="24"/>
        </w:rPr>
        <w:t xml:space="preserve">1.1. </w:t>
      </w:r>
      <w:proofErr w:type="gramStart"/>
      <w:r w:rsidRPr="006108C6">
        <w:rPr>
          <w:rFonts w:ascii="Times New Roman" w:eastAsiaTheme="minorHAnsi" w:hAnsi="Times New Roman" w:cs="Times New Roman"/>
          <w:sz w:val="24"/>
          <w:szCs w:val="24"/>
        </w:rPr>
        <w:t xml:space="preserve">Настоящие </w:t>
      </w:r>
      <w:r w:rsidR="003F3CCC">
        <w:rPr>
          <w:rFonts w:ascii="Times New Roman" w:eastAsiaTheme="minorHAnsi" w:hAnsi="Times New Roman" w:cs="Times New Roman"/>
          <w:sz w:val="24"/>
          <w:szCs w:val="24"/>
        </w:rPr>
        <w:t>Местные</w:t>
      </w:r>
      <w:r w:rsidRPr="006108C6">
        <w:rPr>
          <w:rFonts w:ascii="Times New Roman" w:eastAsiaTheme="minorHAnsi" w:hAnsi="Times New Roman" w:cs="Times New Roman"/>
          <w:sz w:val="24"/>
          <w:szCs w:val="24"/>
        </w:rPr>
        <w:t xml:space="preserve"> нормативы градостроительного проектирования </w:t>
      </w:r>
      <w:r w:rsidR="003F3CCC">
        <w:rPr>
          <w:rFonts w:ascii="Times New Roman" w:eastAsiaTheme="minorHAnsi" w:hAnsi="Times New Roman" w:cs="Times New Roman"/>
          <w:sz w:val="24"/>
          <w:szCs w:val="24"/>
        </w:rPr>
        <w:t xml:space="preserve">Красноармейского муниципального района </w:t>
      </w:r>
      <w:r w:rsidRPr="006108C6">
        <w:rPr>
          <w:rFonts w:ascii="Times New Roman" w:eastAsiaTheme="minorHAnsi" w:hAnsi="Times New Roman" w:cs="Times New Roman"/>
          <w:sz w:val="24"/>
          <w:szCs w:val="24"/>
        </w:rPr>
        <w:t xml:space="preserve">Саратовской области разработаны в соответствии с Градостроительным </w:t>
      </w:r>
      <w:hyperlink r:id="rId6" w:history="1">
        <w:r w:rsidRPr="006108C6">
          <w:rPr>
            <w:rFonts w:ascii="Times New Roman" w:eastAsiaTheme="minorHAnsi" w:hAnsi="Times New Roman" w:cs="Times New Roman"/>
            <w:sz w:val="24"/>
            <w:szCs w:val="24"/>
          </w:rPr>
          <w:t>кодексом</w:t>
        </w:r>
      </w:hyperlink>
      <w:r w:rsidRPr="006108C6">
        <w:rPr>
          <w:rFonts w:ascii="Times New Roman" w:eastAsiaTheme="minorHAnsi" w:hAnsi="Times New Roman" w:cs="Times New Roman"/>
          <w:sz w:val="24"/>
          <w:szCs w:val="24"/>
        </w:rPr>
        <w:t xml:space="preserve"> Российской Федерации и устанавливают совокупность расчетных показателей минимально допустимого уровня обеспеченности объектами </w:t>
      </w:r>
      <w:r w:rsidR="003F3CCC">
        <w:rPr>
          <w:rFonts w:ascii="Times New Roman" w:eastAsiaTheme="minorHAnsi" w:hAnsi="Times New Roman" w:cs="Times New Roman"/>
          <w:sz w:val="24"/>
          <w:szCs w:val="24"/>
        </w:rPr>
        <w:t>местного</w:t>
      </w:r>
      <w:r w:rsidRPr="006108C6">
        <w:rPr>
          <w:rFonts w:ascii="Times New Roman" w:eastAsiaTheme="minorHAnsi" w:hAnsi="Times New Roman" w:cs="Times New Roman"/>
          <w:sz w:val="24"/>
          <w:szCs w:val="24"/>
        </w:rPr>
        <w:t xml:space="preserve"> значения населения </w:t>
      </w:r>
      <w:r w:rsidR="003F3CCC">
        <w:rPr>
          <w:rFonts w:ascii="Times New Roman" w:eastAsiaTheme="minorHAnsi" w:hAnsi="Times New Roman" w:cs="Times New Roman"/>
          <w:sz w:val="24"/>
          <w:szCs w:val="24"/>
        </w:rPr>
        <w:t xml:space="preserve">Красноармейского муниципального района </w:t>
      </w:r>
      <w:r w:rsidRPr="006108C6">
        <w:rPr>
          <w:rFonts w:ascii="Times New Roman" w:eastAsiaTheme="minorHAnsi" w:hAnsi="Times New Roman" w:cs="Times New Roman"/>
          <w:sz w:val="24"/>
          <w:szCs w:val="24"/>
        </w:rPr>
        <w:t xml:space="preserve">Саратовской области и расчетных показателей максимально допустимого уровня территориальной доступности таких объектов для населения </w:t>
      </w:r>
      <w:r w:rsidR="003F3CCC">
        <w:rPr>
          <w:rFonts w:ascii="Times New Roman" w:eastAsiaTheme="minorHAnsi" w:hAnsi="Times New Roman" w:cs="Times New Roman"/>
          <w:sz w:val="24"/>
          <w:szCs w:val="24"/>
        </w:rPr>
        <w:t xml:space="preserve">Красноармейского муниципального района </w:t>
      </w:r>
      <w:r w:rsidRPr="006108C6">
        <w:rPr>
          <w:rFonts w:ascii="Times New Roman" w:eastAsiaTheme="minorHAnsi" w:hAnsi="Times New Roman" w:cs="Times New Roman"/>
          <w:sz w:val="24"/>
          <w:szCs w:val="24"/>
        </w:rPr>
        <w:t>Саратовской области, а также</w:t>
      </w:r>
      <w:r w:rsidR="00251629">
        <w:rPr>
          <w:rFonts w:ascii="Times New Roman" w:eastAsiaTheme="minorHAnsi" w:hAnsi="Times New Roman" w:cs="Times New Roman"/>
          <w:sz w:val="24"/>
          <w:szCs w:val="24"/>
        </w:rPr>
        <w:t xml:space="preserve"> </w:t>
      </w:r>
      <w:r w:rsidRPr="006108C6">
        <w:rPr>
          <w:rFonts w:ascii="Times New Roman" w:eastAsiaTheme="minorHAnsi" w:hAnsi="Times New Roman" w:cs="Times New Roman"/>
          <w:sz w:val="24"/>
          <w:szCs w:val="24"/>
        </w:rPr>
        <w:t>предельные значения расчетных показателей минимально</w:t>
      </w:r>
      <w:proofErr w:type="gramEnd"/>
      <w:r w:rsidRPr="006108C6">
        <w:rPr>
          <w:rFonts w:ascii="Times New Roman" w:eastAsiaTheme="minorHAnsi" w:hAnsi="Times New Roman" w:cs="Times New Roman"/>
          <w:sz w:val="24"/>
          <w:szCs w:val="24"/>
        </w:rPr>
        <w:t xml:space="preserve"> допустимого уровня обеспеченности объектами местного значения</w:t>
      </w:r>
      <w:r w:rsidR="00251629">
        <w:rPr>
          <w:rFonts w:ascii="Times New Roman" w:eastAsiaTheme="minorHAnsi" w:hAnsi="Times New Roman" w:cs="Times New Roman"/>
          <w:sz w:val="24"/>
          <w:szCs w:val="24"/>
        </w:rPr>
        <w:t xml:space="preserve"> </w:t>
      </w:r>
      <w:r w:rsidRPr="006108C6">
        <w:rPr>
          <w:rFonts w:ascii="Times New Roman" w:eastAsiaTheme="minorHAnsi" w:hAnsi="Times New Roman" w:cs="Times New Roman"/>
          <w:sz w:val="24"/>
          <w:szCs w:val="24"/>
        </w:rPr>
        <w:t xml:space="preserve">населения муниципального образования </w:t>
      </w:r>
      <w:r w:rsidR="00251629">
        <w:rPr>
          <w:rFonts w:ascii="Times New Roman" w:eastAsiaTheme="minorHAnsi" w:hAnsi="Times New Roman" w:cs="Times New Roman"/>
          <w:sz w:val="24"/>
          <w:szCs w:val="24"/>
        </w:rPr>
        <w:t>Красноармейск</w:t>
      </w:r>
      <w:r w:rsidR="001B70DA">
        <w:rPr>
          <w:rFonts w:ascii="Times New Roman" w:eastAsiaTheme="minorHAnsi" w:hAnsi="Times New Roman" w:cs="Times New Roman"/>
          <w:sz w:val="24"/>
          <w:szCs w:val="24"/>
        </w:rPr>
        <w:t>ий</w:t>
      </w:r>
      <w:r w:rsidR="00251629">
        <w:rPr>
          <w:rFonts w:ascii="Times New Roman" w:eastAsiaTheme="minorHAnsi" w:hAnsi="Times New Roman" w:cs="Times New Roman"/>
          <w:sz w:val="24"/>
          <w:szCs w:val="24"/>
        </w:rPr>
        <w:t xml:space="preserve"> муниципальн</w:t>
      </w:r>
      <w:r w:rsidR="001B70DA">
        <w:rPr>
          <w:rFonts w:ascii="Times New Roman" w:eastAsiaTheme="minorHAnsi" w:hAnsi="Times New Roman" w:cs="Times New Roman"/>
          <w:sz w:val="24"/>
          <w:szCs w:val="24"/>
        </w:rPr>
        <w:t xml:space="preserve">ый </w:t>
      </w:r>
      <w:r w:rsidR="00251629">
        <w:rPr>
          <w:rFonts w:ascii="Times New Roman" w:eastAsiaTheme="minorHAnsi" w:hAnsi="Times New Roman" w:cs="Times New Roman"/>
          <w:sz w:val="24"/>
          <w:szCs w:val="24"/>
        </w:rPr>
        <w:t xml:space="preserve">район </w:t>
      </w:r>
      <w:r w:rsidRPr="006108C6">
        <w:rPr>
          <w:rFonts w:ascii="Times New Roman" w:eastAsiaTheme="minorHAnsi" w:hAnsi="Times New Roman" w:cs="Times New Roman"/>
          <w:sz w:val="24"/>
          <w:szCs w:val="24"/>
        </w:rPr>
        <w:t>Саратовской</w:t>
      </w:r>
      <w:r w:rsidR="00251629">
        <w:rPr>
          <w:rFonts w:ascii="Times New Roman" w:eastAsiaTheme="minorHAnsi" w:hAnsi="Times New Roman" w:cs="Times New Roman"/>
          <w:sz w:val="24"/>
          <w:szCs w:val="24"/>
        </w:rPr>
        <w:t xml:space="preserve"> </w:t>
      </w:r>
      <w:r w:rsidRPr="006108C6">
        <w:rPr>
          <w:rFonts w:ascii="Times New Roman" w:eastAsiaTheme="minorHAnsi" w:hAnsi="Times New Roman" w:cs="Times New Roman"/>
          <w:sz w:val="24"/>
          <w:szCs w:val="24"/>
        </w:rPr>
        <w:t>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w:t>
      </w:r>
      <w:r w:rsidR="001B70DA">
        <w:rPr>
          <w:rFonts w:ascii="Times New Roman" w:eastAsiaTheme="minorHAnsi" w:hAnsi="Times New Roman" w:cs="Times New Roman"/>
          <w:sz w:val="24"/>
          <w:szCs w:val="24"/>
        </w:rPr>
        <w:t>ого</w:t>
      </w:r>
      <w:r w:rsidRPr="006108C6">
        <w:rPr>
          <w:rFonts w:ascii="Times New Roman" w:eastAsiaTheme="minorHAnsi" w:hAnsi="Times New Roman" w:cs="Times New Roman"/>
          <w:sz w:val="24"/>
          <w:szCs w:val="24"/>
        </w:rPr>
        <w:t xml:space="preserve"> образовани</w:t>
      </w:r>
      <w:r w:rsidR="001B70DA">
        <w:rPr>
          <w:rFonts w:ascii="Times New Roman" w:eastAsiaTheme="minorHAnsi" w:hAnsi="Times New Roman" w:cs="Times New Roman"/>
          <w:sz w:val="24"/>
          <w:szCs w:val="24"/>
        </w:rPr>
        <w:t>я</w:t>
      </w:r>
      <w:r w:rsidRPr="006108C6">
        <w:rPr>
          <w:rFonts w:ascii="Times New Roman" w:eastAsiaTheme="minorHAnsi" w:hAnsi="Times New Roman" w:cs="Times New Roman"/>
          <w:sz w:val="24"/>
          <w:szCs w:val="24"/>
        </w:rPr>
        <w:t xml:space="preserve"> </w:t>
      </w:r>
      <w:r w:rsidR="00251629">
        <w:rPr>
          <w:rFonts w:ascii="Times New Roman" w:eastAsiaTheme="minorHAnsi" w:hAnsi="Times New Roman" w:cs="Times New Roman"/>
          <w:sz w:val="24"/>
          <w:szCs w:val="24"/>
        </w:rPr>
        <w:t>Красноармейск</w:t>
      </w:r>
      <w:r w:rsidR="001B70DA">
        <w:rPr>
          <w:rFonts w:ascii="Times New Roman" w:eastAsiaTheme="minorHAnsi" w:hAnsi="Times New Roman" w:cs="Times New Roman"/>
          <w:sz w:val="24"/>
          <w:szCs w:val="24"/>
        </w:rPr>
        <w:t>ий</w:t>
      </w:r>
      <w:r w:rsidR="00251629">
        <w:rPr>
          <w:rFonts w:ascii="Times New Roman" w:eastAsiaTheme="minorHAnsi" w:hAnsi="Times New Roman" w:cs="Times New Roman"/>
          <w:sz w:val="24"/>
          <w:szCs w:val="24"/>
        </w:rPr>
        <w:t xml:space="preserve"> муниципальн</w:t>
      </w:r>
      <w:r w:rsidR="001B70DA">
        <w:rPr>
          <w:rFonts w:ascii="Times New Roman" w:eastAsiaTheme="minorHAnsi" w:hAnsi="Times New Roman" w:cs="Times New Roman"/>
          <w:sz w:val="24"/>
          <w:szCs w:val="24"/>
        </w:rPr>
        <w:t>ый</w:t>
      </w:r>
      <w:r w:rsidR="00251629">
        <w:rPr>
          <w:rFonts w:ascii="Times New Roman" w:eastAsiaTheme="minorHAnsi" w:hAnsi="Times New Roman" w:cs="Times New Roman"/>
          <w:sz w:val="24"/>
          <w:szCs w:val="24"/>
        </w:rPr>
        <w:t xml:space="preserve"> район </w:t>
      </w:r>
      <w:r w:rsidRPr="006108C6">
        <w:rPr>
          <w:rFonts w:ascii="Times New Roman" w:eastAsiaTheme="minorHAnsi" w:hAnsi="Times New Roman" w:cs="Times New Roman"/>
          <w:sz w:val="24"/>
          <w:szCs w:val="24"/>
        </w:rPr>
        <w:t>Саратовской области.</w:t>
      </w:r>
    </w:p>
    <w:p w:rsidR="00BE6EBE" w:rsidRPr="006108C6" w:rsidRDefault="00BE6EBE" w:rsidP="00FA1931">
      <w:pPr>
        <w:autoSpaceDE w:val="0"/>
        <w:autoSpaceDN w:val="0"/>
        <w:adjustRightInd w:val="0"/>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 xml:space="preserve">1.2. </w:t>
      </w:r>
      <w:r w:rsidR="00D600F4">
        <w:rPr>
          <w:rFonts w:ascii="Times New Roman" w:eastAsia="Times New Roman" w:hAnsi="Times New Roman" w:cs="Times New Roman"/>
          <w:sz w:val="24"/>
          <w:szCs w:val="24"/>
        </w:rPr>
        <w:t>Местные</w:t>
      </w:r>
      <w:r w:rsidRPr="006108C6">
        <w:rPr>
          <w:rFonts w:ascii="Times New Roman" w:eastAsia="Times New Roman" w:hAnsi="Times New Roman" w:cs="Times New Roman"/>
          <w:sz w:val="24"/>
          <w:szCs w:val="24"/>
        </w:rPr>
        <w:t xml:space="preserve"> нормативы градостроительного проектирования (далее - нормативы) разработаны на основании статистических и демографических данных с учетом административно-территориального устройства </w:t>
      </w:r>
      <w:r w:rsidR="00251629">
        <w:rPr>
          <w:rFonts w:ascii="Times New Roman" w:eastAsiaTheme="minorHAnsi" w:hAnsi="Times New Roman" w:cs="Times New Roman"/>
          <w:sz w:val="24"/>
          <w:szCs w:val="24"/>
        </w:rPr>
        <w:t xml:space="preserve">Красноармейского муниципального района </w:t>
      </w:r>
      <w:r w:rsidRPr="006108C6">
        <w:rPr>
          <w:rFonts w:ascii="Times New Roman" w:eastAsia="Times New Roman" w:hAnsi="Times New Roman" w:cs="Times New Roman"/>
          <w:sz w:val="24"/>
          <w:szCs w:val="24"/>
        </w:rPr>
        <w:t>Саратовской области, социально-демографического состава и плотности населения муниципальн</w:t>
      </w:r>
      <w:r w:rsidR="00AE64CB">
        <w:rPr>
          <w:rFonts w:ascii="Times New Roman" w:eastAsia="Times New Roman" w:hAnsi="Times New Roman" w:cs="Times New Roman"/>
          <w:sz w:val="24"/>
          <w:szCs w:val="24"/>
        </w:rPr>
        <w:t>ого</w:t>
      </w:r>
      <w:r w:rsidRPr="006108C6">
        <w:rPr>
          <w:rFonts w:ascii="Times New Roman" w:eastAsia="Times New Roman" w:hAnsi="Times New Roman" w:cs="Times New Roman"/>
          <w:sz w:val="24"/>
          <w:szCs w:val="24"/>
        </w:rPr>
        <w:t xml:space="preserve"> образовани</w:t>
      </w:r>
      <w:r w:rsidR="00AE64CB">
        <w:rPr>
          <w:rFonts w:ascii="Times New Roman" w:eastAsia="Times New Roman" w:hAnsi="Times New Roman" w:cs="Times New Roman"/>
          <w:sz w:val="24"/>
          <w:szCs w:val="24"/>
        </w:rPr>
        <w:t>я</w:t>
      </w:r>
      <w:r w:rsidRPr="006108C6">
        <w:rPr>
          <w:rFonts w:ascii="Times New Roman" w:eastAsia="Times New Roman" w:hAnsi="Times New Roman" w:cs="Times New Roman"/>
          <w:sz w:val="24"/>
          <w:szCs w:val="24"/>
        </w:rPr>
        <w:t xml:space="preserve"> </w:t>
      </w:r>
      <w:r w:rsidR="00251629">
        <w:rPr>
          <w:rFonts w:ascii="Times New Roman" w:eastAsiaTheme="minorHAnsi" w:hAnsi="Times New Roman" w:cs="Times New Roman"/>
          <w:sz w:val="24"/>
          <w:szCs w:val="24"/>
        </w:rPr>
        <w:t>Красноармейск</w:t>
      </w:r>
      <w:r w:rsidR="00AE64CB">
        <w:rPr>
          <w:rFonts w:ascii="Times New Roman" w:eastAsiaTheme="minorHAnsi" w:hAnsi="Times New Roman" w:cs="Times New Roman"/>
          <w:sz w:val="24"/>
          <w:szCs w:val="24"/>
        </w:rPr>
        <w:t>ий муниципальный район</w:t>
      </w:r>
      <w:r w:rsidR="00251629">
        <w:rPr>
          <w:rFonts w:ascii="Times New Roman" w:eastAsiaTheme="minorHAnsi" w:hAnsi="Times New Roman" w:cs="Times New Roman"/>
          <w:sz w:val="24"/>
          <w:szCs w:val="24"/>
        </w:rPr>
        <w:t xml:space="preserve"> </w:t>
      </w:r>
      <w:r w:rsidRPr="006108C6">
        <w:rPr>
          <w:rFonts w:ascii="Times New Roman" w:eastAsia="Times New Roman" w:hAnsi="Times New Roman" w:cs="Times New Roman"/>
          <w:sz w:val="24"/>
          <w:szCs w:val="24"/>
        </w:rPr>
        <w:t>Саратовской области, природно-климатических особенностей, стратегий, программ и планов социально-экономического развития р</w:t>
      </w:r>
      <w:r w:rsidR="00AE64CB">
        <w:rPr>
          <w:rFonts w:ascii="Times New Roman" w:eastAsia="Times New Roman" w:hAnsi="Times New Roman" w:cs="Times New Roman"/>
          <w:sz w:val="24"/>
          <w:szCs w:val="24"/>
        </w:rPr>
        <w:t>айона</w:t>
      </w:r>
      <w:r w:rsidRPr="006108C6">
        <w:rPr>
          <w:rFonts w:ascii="Times New Roman" w:eastAsia="Times New Roman" w:hAnsi="Times New Roman" w:cs="Times New Roman"/>
          <w:sz w:val="24"/>
          <w:szCs w:val="24"/>
        </w:rPr>
        <w:t xml:space="preserve">, предложений органов местного самоуправления. </w:t>
      </w:r>
    </w:p>
    <w:p w:rsidR="00BE6EBE" w:rsidRPr="006108C6" w:rsidRDefault="00BE6EBE" w:rsidP="00FA1931">
      <w:pPr>
        <w:autoSpaceDE w:val="0"/>
        <w:autoSpaceDN w:val="0"/>
        <w:adjustRightInd w:val="0"/>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 xml:space="preserve">1.3. </w:t>
      </w:r>
      <w:proofErr w:type="gramStart"/>
      <w:r w:rsidRPr="006108C6">
        <w:rPr>
          <w:rFonts w:ascii="Times New Roman" w:eastAsia="Times New Roman" w:hAnsi="Times New Roman" w:cs="Times New Roman"/>
          <w:sz w:val="24"/>
          <w:szCs w:val="24"/>
        </w:rPr>
        <w:t xml:space="preserve">Нормативы направлены на обеспечение градостроительными средствами безопасности и устойчивости развития </w:t>
      </w:r>
      <w:r w:rsidR="00251629">
        <w:rPr>
          <w:rFonts w:ascii="Times New Roman" w:eastAsiaTheme="minorHAnsi" w:hAnsi="Times New Roman" w:cs="Times New Roman"/>
          <w:sz w:val="24"/>
          <w:szCs w:val="24"/>
        </w:rPr>
        <w:t xml:space="preserve">Красноармейского муниципального района </w:t>
      </w:r>
      <w:r w:rsidRPr="006108C6">
        <w:rPr>
          <w:rFonts w:ascii="Times New Roman" w:eastAsia="Times New Roman" w:hAnsi="Times New Roman" w:cs="Times New Roman"/>
          <w:sz w:val="24"/>
          <w:szCs w:val="24"/>
        </w:rPr>
        <w:t xml:space="preserve">Саратовской области,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создание условий для реализации определенных законодательством Российской Федерации и </w:t>
      </w:r>
      <w:r w:rsidR="00251629">
        <w:rPr>
          <w:rFonts w:ascii="Times New Roman" w:eastAsiaTheme="minorHAnsi" w:hAnsi="Times New Roman" w:cs="Times New Roman"/>
          <w:sz w:val="24"/>
          <w:szCs w:val="24"/>
        </w:rPr>
        <w:t xml:space="preserve">Красноармейского муниципального района </w:t>
      </w:r>
      <w:r w:rsidRPr="006108C6">
        <w:rPr>
          <w:rFonts w:ascii="Times New Roman" w:eastAsia="Times New Roman" w:hAnsi="Times New Roman" w:cs="Times New Roman"/>
          <w:sz w:val="24"/>
          <w:szCs w:val="24"/>
        </w:rPr>
        <w:t>Саратовской области социальных гарантий граждан, включая</w:t>
      </w:r>
      <w:proofErr w:type="gramEnd"/>
      <w:r w:rsidRPr="006108C6">
        <w:rPr>
          <w:rFonts w:ascii="Times New Roman" w:eastAsia="Times New Roman" w:hAnsi="Times New Roman" w:cs="Times New Roman"/>
          <w:sz w:val="24"/>
          <w:szCs w:val="24"/>
        </w:rPr>
        <w:t xml:space="preserve"> </w:t>
      </w:r>
      <w:proofErr w:type="spellStart"/>
      <w:r w:rsidRPr="006108C6">
        <w:rPr>
          <w:rFonts w:ascii="Times New Roman" w:eastAsia="Times New Roman" w:hAnsi="Times New Roman" w:cs="Times New Roman"/>
          <w:sz w:val="24"/>
          <w:szCs w:val="24"/>
        </w:rPr>
        <w:t>маломобильные</w:t>
      </w:r>
      <w:proofErr w:type="spellEnd"/>
      <w:r w:rsidRPr="006108C6">
        <w:rPr>
          <w:rFonts w:ascii="Times New Roman" w:eastAsia="Times New Roman" w:hAnsi="Times New Roman" w:cs="Times New Roman"/>
          <w:sz w:val="24"/>
          <w:szCs w:val="24"/>
        </w:rPr>
        <w:t xml:space="preserve"> группы населения, в части обеспечения объектами социального и культурно-бытового обслуживания и транспортной инфраструктуры и благоустройства. </w:t>
      </w:r>
    </w:p>
    <w:p w:rsidR="00BE6EBE" w:rsidRPr="006108C6" w:rsidRDefault="00BE6EBE" w:rsidP="00FA1931">
      <w:pPr>
        <w:autoSpaceDE w:val="0"/>
        <w:autoSpaceDN w:val="0"/>
        <w:adjustRightInd w:val="0"/>
        <w:spacing w:after="0" w:line="240" w:lineRule="auto"/>
        <w:jc w:val="center"/>
        <w:rPr>
          <w:rFonts w:ascii="Times New Roman" w:eastAsia="Times New Roman" w:hAnsi="Times New Roman" w:cs="Times New Roman"/>
          <w:b/>
          <w:sz w:val="24"/>
          <w:szCs w:val="24"/>
        </w:rPr>
      </w:pPr>
    </w:p>
    <w:p w:rsidR="00BE6EBE" w:rsidRPr="006108C6" w:rsidRDefault="00BE6EBE" w:rsidP="00FA1931">
      <w:pPr>
        <w:autoSpaceDE w:val="0"/>
        <w:autoSpaceDN w:val="0"/>
        <w:adjustRightInd w:val="0"/>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 xml:space="preserve">Раздел </w:t>
      </w:r>
      <w:r w:rsidRPr="006108C6">
        <w:rPr>
          <w:rFonts w:ascii="Times New Roman" w:eastAsia="Times New Roman" w:hAnsi="Times New Roman" w:cs="Times New Roman"/>
          <w:b/>
          <w:sz w:val="24"/>
          <w:szCs w:val="24"/>
          <w:lang w:val="en-US"/>
        </w:rPr>
        <w:t>II</w:t>
      </w:r>
      <w:r w:rsidRPr="006108C6">
        <w:rPr>
          <w:rFonts w:ascii="Times New Roman" w:eastAsia="Times New Roman" w:hAnsi="Times New Roman" w:cs="Times New Roman"/>
          <w:b/>
          <w:sz w:val="24"/>
          <w:szCs w:val="24"/>
        </w:rPr>
        <w:t xml:space="preserve">. Основная часть </w:t>
      </w:r>
      <w:r w:rsidR="00957C94">
        <w:rPr>
          <w:rFonts w:ascii="Times New Roman" w:eastAsia="Times New Roman" w:hAnsi="Times New Roman" w:cs="Times New Roman"/>
          <w:b/>
          <w:sz w:val="24"/>
          <w:szCs w:val="24"/>
        </w:rPr>
        <w:t>местных</w:t>
      </w:r>
      <w:r w:rsidRPr="006108C6">
        <w:rPr>
          <w:rFonts w:ascii="Times New Roman" w:eastAsia="Times New Roman" w:hAnsi="Times New Roman" w:cs="Times New Roman"/>
          <w:b/>
          <w:sz w:val="24"/>
          <w:szCs w:val="24"/>
        </w:rPr>
        <w:t xml:space="preserve"> нормативов градостроительного проектирования</w:t>
      </w:r>
    </w:p>
    <w:p w:rsidR="00BE6EBE" w:rsidRPr="006108C6" w:rsidRDefault="00BE6EBE" w:rsidP="00FA1931">
      <w:pPr>
        <w:spacing w:after="0" w:line="240" w:lineRule="auto"/>
        <w:jc w:val="both"/>
        <w:rPr>
          <w:rFonts w:ascii="Times New Roman" w:eastAsia="Times New Roman" w:hAnsi="Times New Roman" w:cs="Times New Roman"/>
          <w:b/>
          <w:spacing w:val="-6"/>
          <w:sz w:val="24"/>
          <w:szCs w:val="24"/>
        </w:rPr>
      </w:pPr>
    </w:p>
    <w:p w:rsidR="00BE6EBE" w:rsidRPr="006108C6" w:rsidRDefault="00BE6EBE" w:rsidP="00FA1931">
      <w:pPr>
        <w:spacing w:after="0" w:line="240" w:lineRule="auto"/>
        <w:jc w:val="both"/>
        <w:rPr>
          <w:rFonts w:ascii="Times New Roman" w:eastAsia="Times New Roman" w:hAnsi="Times New Roman" w:cs="Times New Roman"/>
          <w:b/>
          <w:spacing w:val="-6"/>
          <w:sz w:val="24"/>
          <w:szCs w:val="24"/>
        </w:rPr>
      </w:pPr>
      <w:r w:rsidRPr="006108C6">
        <w:rPr>
          <w:rFonts w:ascii="Times New Roman" w:eastAsia="Times New Roman" w:hAnsi="Times New Roman" w:cs="Times New Roman"/>
          <w:b/>
          <w:spacing w:val="-6"/>
          <w:sz w:val="24"/>
          <w:szCs w:val="24"/>
        </w:rPr>
        <w:t xml:space="preserve">2.1. </w:t>
      </w:r>
      <w:r w:rsidR="0086213C" w:rsidRPr="006108C6">
        <w:rPr>
          <w:rFonts w:ascii="Times New Roman" w:eastAsia="Times New Roman" w:hAnsi="Times New Roman" w:cs="Times New Roman"/>
          <w:b/>
          <w:spacing w:val="-6"/>
          <w:sz w:val="24"/>
          <w:szCs w:val="24"/>
        </w:rPr>
        <w:t xml:space="preserve">Предельные значения </w:t>
      </w:r>
      <w:r w:rsidRPr="006108C6">
        <w:rPr>
          <w:rFonts w:ascii="Times New Roman" w:eastAsia="Times New Roman" w:hAnsi="Times New Roman" w:cs="Times New Roman"/>
          <w:b/>
          <w:spacing w:val="-6"/>
          <w:sz w:val="24"/>
          <w:szCs w:val="24"/>
        </w:rPr>
        <w:t>Расчетны</w:t>
      </w:r>
      <w:r w:rsidR="0086213C">
        <w:rPr>
          <w:rFonts w:ascii="Times New Roman" w:eastAsia="Times New Roman" w:hAnsi="Times New Roman" w:cs="Times New Roman"/>
          <w:b/>
          <w:spacing w:val="-6"/>
          <w:sz w:val="24"/>
          <w:szCs w:val="24"/>
        </w:rPr>
        <w:t>х</w:t>
      </w:r>
      <w:r w:rsidRPr="006108C6">
        <w:rPr>
          <w:rFonts w:ascii="Times New Roman" w:eastAsia="Times New Roman" w:hAnsi="Times New Roman" w:cs="Times New Roman"/>
          <w:b/>
          <w:spacing w:val="-6"/>
          <w:sz w:val="24"/>
          <w:szCs w:val="24"/>
        </w:rPr>
        <w:t xml:space="preserve"> показател</w:t>
      </w:r>
      <w:r w:rsidR="0086213C">
        <w:rPr>
          <w:rFonts w:ascii="Times New Roman" w:eastAsia="Times New Roman" w:hAnsi="Times New Roman" w:cs="Times New Roman"/>
          <w:b/>
          <w:spacing w:val="-6"/>
          <w:sz w:val="24"/>
          <w:szCs w:val="24"/>
        </w:rPr>
        <w:t>ей</w:t>
      </w:r>
      <w:r w:rsidRPr="006108C6">
        <w:rPr>
          <w:rFonts w:ascii="Times New Roman" w:eastAsia="Times New Roman" w:hAnsi="Times New Roman" w:cs="Times New Roman"/>
          <w:b/>
          <w:spacing w:val="-6"/>
          <w:sz w:val="24"/>
          <w:szCs w:val="24"/>
        </w:rPr>
        <w:t xml:space="preserve"> минимально допустимого уровня обеспеченности объектами </w:t>
      </w:r>
      <w:r w:rsidR="00957C94">
        <w:rPr>
          <w:rFonts w:ascii="Times New Roman" w:eastAsia="Times New Roman" w:hAnsi="Times New Roman" w:cs="Times New Roman"/>
          <w:b/>
          <w:spacing w:val="-6"/>
          <w:sz w:val="24"/>
          <w:szCs w:val="24"/>
        </w:rPr>
        <w:t>местного</w:t>
      </w:r>
      <w:r w:rsidRPr="006108C6">
        <w:rPr>
          <w:rFonts w:ascii="Times New Roman" w:eastAsia="Times New Roman" w:hAnsi="Times New Roman" w:cs="Times New Roman"/>
          <w:b/>
          <w:spacing w:val="-6"/>
          <w:sz w:val="24"/>
          <w:szCs w:val="24"/>
        </w:rPr>
        <w:t xml:space="preserve"> значения и максимально допустимого уровня территориальной доступности таких объектов для населения </w:t>
      </w:r>
      <w:r w:rsidR="00957C94" w:rsidRPr="00957C94">
        <w:rPr>
          <w:rFonts w:ascii="Times New Roman" w:eastAsiaTheme="minorHAnsi" w:hAnsi="Times New Roman" w:cs="Times New Roman"/>
          <w:b/>
          <w:sz w:val="24"/>
          <w:szCs w:val="24"/>
        </w:rPr>
        <w:t>Красноармейского муниципального района</w:t>
      </w:r>
      <w:r w:rsidR="00957C94">
        <w:rPr>
          <w:rFonts w:ascii="Times New Roman" w:eastAsiaTheme="minorHAnsi" w:hAnsi="Times New Roman" w:cs="Times New Roman"/>
          <w:sz w:val="24"/>
          <w:szCs w:val="24"/>
        </w:rPr>
        <w:t xml:space="preserve"> </w:t>
      </w:r>
      <w:r w:rsidRPr="006108C6">
        <w:rPr>
          <w:rFonts w:ascii="Times New Roman" w:eastAsia="Times New Roman" w:hAnsi="Times New Roman" w:cs="Times New Roman"/>
          <w:b/>
          <w:spacing w:val="-6"/>
          <w:sz w:val="24"/>
          <w:szCs w:val="24"/>
        </w:rPr>
        <w:t>Саратовской области</w:t>
      </w:r>
    </w:p>
    <w:p w:rsidR="00BE6EBE" w:rsidRPr="006108C6" w:rsidRDefault="00BE6EBE" w:rsidP="00FA1931">
      <w:pPr>
        <w:spacing w:after="0" w:line="240" w:lineRule="auto"/>
        <w:jc w:val="both"/>
        <w:rPr>
          <w:rFonts w:ascii="Times New Roman" w:eastAsia="Times New Roman" w:hAnsi="Times New Roman" w:cs="Times New Roman"/>
          <w:sz w:val="24"/>
          <w:szCs w:val="24"/>
        </w:rPr>
      </w:pPr>
    </w:p>
    <w:p w:rsidR="00226F4C" w:rsidRPr="006108C6" w:rsidRDefault="00226F4C" w:rsidP="00FA1931">
      <w:pPr>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Предельные 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муниципальн</w:t>
      </w:r>
      <w:r w:rsidR="001B70DA">
        <w:rPr>
          <w:rFonts w:ascii="Times New Roman" w:eastAsia="Times New Roman" w:hAnsi="Times New Roman" w:cs="Times New Roman"/>
          <w:sz w:val="24"/>
          <w:szCs w:val="24"/>
        </w:rPr>
        <w:t xml:space="preserve">ого </w:t>
      </w:r>
      <w:r w:rsidRPr="006108C6">
        <w:rPr>
          <w:rFonts w:ascii="Times New Roman" w:eastAsia="Times New Roman" w:hAnsi="Times New Roman" w:cs="Times New Roman"/>
          <w:sz w:val="24"/>
          <w:szCs w:val="24"/>
        </w:rPr>
        <w:t>образовани</w:t>
      </w:r>
      <w:r w:rsidR="001B70DA">
        <w:rPr>
          <w:rFonts w:ascii="Times New Roman" w:eastAsia="Times New Roman" w:hAnsi="Times New Roman" w:cs="Times New Roman"/>
          <w:sz w:val="24"/>
          <w:szCs w:val="24"/>
        </w:rPr>
        <w:t>я</w:t>
      </w:r>
      <w:r w:rsidRPr="006108C6">
        <w:rPr>
          <w:rFonts w:ascii="Times New Roman" w:eastAsia="Times New Roman" w:hAnsi="Times New Roman" w:cs="Times New Roman"/>
          <w:sz w:val="24"/>
          <w:szCs w:val="24"/>
        </w:rPr>
        <w:t xml:space="preserve"> </w:t>
      </w:r>
      <w:r w:rsidR="00957C94">
        <w:rPr>
          <w:rFonts w:ascii="Times New Roman" w:eastAsiaTheme="minorHAnsi" w:hAnsi="Times New Roman" w:cs="Times New Roman"/>
          <w:sz w:val="24"/>
          <w:szCs w:val="24"/>
        </w:rPr>
        <w:t>Красноармейск</w:t>
      </w:r>
      <w:r w:rsidR="001B70DA">
        <w:rPr>
          <w:rFonts w:ascii="Times New Roman" w:eastAsiaTheme="minorHAnsi" w:hAnsi="Times New Roman" w:cs="Times New Roman"/>
          <w:sz w:val="24"/>
          <w:szCs w:val="24"/>
        </w:rPr>
        <w:t>ий</w:t>
      </w:r>
      <w:r w:rsidR="00957C94">
        <w:rPr>
          <w:rFonts w:ascii="Times New Roman" w:eastAsiaTheme="minorHAnsi" w:hAnsi="Times New Roman" w:cs="Times New Roman"/>
          <w:sz w:val="24"/>
          <w:szCs w:val="24"/>
        </w:rPr>
        <w:t xml:space="preserve"> муниципальн</w:t>
      </w:r>
      <w:r w:rsidR="001B70DA">
        <w:rPr>
          <w:rFonts w:ascii="Times New Roman" w:eastAsiaTheme="minorHAnsi" w:hAnsi="Times New Roman" w:cs="Times New Roman"/>
          <w:sz w:val="24"/>
          <w:szCs w:val="24"/>
        </w:rPr>
        <w:t>ый</w:t>
      </w:r>
      <w:r w:rsidR="00957C94">
        <w:rPr>
          <w:rFonts w:ascii="Times New Roman" w:eastAsiaTheme="minorHAnsi" w:hAnsi="Times New Roman" w:cs="Times New Roman"/>
          <w:sz w:val="24"/>
          <w:szCs w:val="24"/>
        </w:rPr>
        <w:t xml:space="preserve"> район </w:t>
      </w:r>
      <w:r w:rsidRPr="006108C6">
        <w:rPr>
          <w:rFonts w:ascii="Times New Roman" w:eastAsia="Times New Roman" w:hAnsi="Times New Roman" w:cs="Times New Roman"/>
          <w:sz w:val="24"/>
          <w:szCs w:val="24"/>
        </w:rPr>
        <w:t>Саратовской области установлены исходя из текущей обеспеченности муниципальн</w:t>
      </w:r>
      <w:r w:rsidR="00957C94">
        <w:rPr>
          <w:rFonts w:ascii="Times New Roman" w:eastAsia="Times New Roman" w:hAnsi="Times New Roman" w:cs="Times New Roman"/>
          <w:sz w:val="24"/>
          <w:szCs w:val="24"/>
        </w:rPr>
        <w:t>ого</w:t>
      </w:r>
      <w:r w:rsidRPr="006108C6">
        <w:rPr>
          <w:rFonts w:ascii="Times New Roman" w:eastAsia="Times New Roman" w:hAnsi="Times New Roman" w:cs="Times New Roman"/>
          <w:sz w:val="24"/>
          <w:szCs w:val="24"/>
        </w:rPr>
        <w:t xml:space="preserve"> образовани</w:t>
      </w:r>
      <w:r w:rsidR="00957C94">
        <w:rPr>
          <w:rFonts w:ascii="Times New Roman" w:eastAsia="Times New Roman" w:hAnsi="Times New Roman" w:cs="Times New Roman"/>
          <w:sz w:val="24"/>
          <w:szCs w:val="24"/>
        </w:rPr>
        <w:t>я</w:t>
      </w:r>
      <w:r w:rsidRPr="006108C6">
        <w:rPr>
          <w:rFonts w:ascii="Times New Roman" w:eastAsia="Times New Roman" w:hAnsi="Times New Roman" w:cs="Times New Roman"/>
          <w:sz w:val="24"/>
          <w:szCs w:val="24"/>
        </w:rPr>
        <w:t xml:space="preserve"> </w:t>
      </w:r>
      <w:r w:rsidR="00957C94">
        <w:rPr>
          <w:rFonts w:ascii="Times New Roman" w:eastAsiaTheme="minorHAnsi" w:hAnsi="Times New Roman" w:cs="Times New Roman"/>
          <w:sz w:val="24"/>
          <w:szCs w:val="24"/>
        </w:rPr>
        <w:t xml:space="preserve">Красноармейский муниципальный район </w:t>
      </w:r>
      <w:r w:rsidRPr="006108C6">
        <w:rPr>
          <w:rFonts w:ascii="Times New Roman" w:eastAsia="Times New Roman" w:hAnsi="Times New Roman" w:cs="Times New Roman"/>
          <w:sz w:val="24"/>
          <w:szCs w:val="24"/>
        </w:rPr>
        <w:t>Саратовской области объектами местного значения, фактической потребности населения в тех или иных услугах и объектах, с учетом динамики социально-экономического развития, приоритетов градостроительного развития р</w:t>
      </w:r>
      <w:r w:rsidR="001B70DA">
        <w:rPr>
          <w:rFonts w:ascii="Times New Roman" w:eastAsia="Times New Roman" w:hAnsi="Times New Roman" w:cs="Times New Roman"/>
          <w:sz w:val="24"/>
          <w:szCs w:val="24"/>
        </w:rPr>
        <w:t>айона</w:t>
      </w:r>
      <w:r w:rsidRPr="006108C6">
        <w:rPr>
          <w:rFonts w:ascii="Times New Roman" w:eastAsia="Times New Roman" w:hAnsi="Times New Roman" w:cs="Times New Roman"/>
          <w:sz w:val="24"/>
          <w:szCs w:val="24"/>
        </w:rPr>
        <w:t>, демографической ситуации и уровня жизни населения.</w:t>
      </w:r>
    </w:p>
    <w:p w:rsidR="00226F4C" w:rsidRPr="006108C6" w:rsidRDefault="00226F4C" w:rsidP="00FA1931">
      <w:pPr>
        <w:spacing w:after="0" w:line="240" w:lineRule="auto"/>
        <w:jc w:val="both"/>
        <w:rPr>
          <w:rFonts w:ascii="Times New Roman" w:eastAsia="Times New Roman" w:hAnsi="Times New Roman" w:cs="Times New Roman"/>
          <w:sz w:val="24"/>
          <w:szCs w:val="24"/>
        </w:rPr>
      </w:pPr>
    </w:p>
    <w:p w:rsidR="00226F4C" w:rsidRPr="006108C6" w:rsidRDefault="00226F4C" w:rsidP="00FA1931">
      <w:pPr>
        <w:shd w:val="clear" w:color="auto" w:fill="FFFFFF" w:themeFill="background1"/>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b/>
          <w:sz w:val="24"/>
          <w:szCs w:val="24"/>
        </w:rPr>
        <w:lastRenderedPageBreak/>
        <w:t>2.</w:t>
      </w:r>
      <w:r w:rsidR="00DB1488">
        <w:rPr>
          <w:rFonts w:ascii="Times New Roman" w:eastAsia="Times New Roman" w:hAnsi="Times New Roman" w:cs="Times New Roman"/>
          <w:b/>
          <w:sz w:val="24"/>
          <w:szCs w:val="24"/>
        </w:rPr>
        <w:t>1</w:t>
      </w:r>
      <w:r w:rsidRPr="006108C6">
        <w:rPr>
          <w:rFonts w:ascii="Times New Roman" w:eastAsia="Times New Roman" w:hAnsi="Times New Roman" w:cs="Times New Roman"/>
          <w:b/>
          <w:sz w:val="24"/>
          <w:szCs w:val="24"/>
        </w:rPr>
        <w:t>.</w:t>
      </w:r>
      <w:r w:rsidR="0086213C">
        <w:rPr>
          <w:rFonts w:ascii="Times New Roman" w:eastAsia="Times New Roman" w:hAnsi="Times New Roman" w:cs="Times New Roman"/>
          <w:b/>
          <w:sz w:val="24"/>
          <w:szCs w:val="24"/>
        </w:rPr>
        <w:t>1</w:t>
      </w:r>
      <w:r w:rsidRPr="006108C6">
        <w:rPr>
          <w:rFonts w:ascii="Times New Roman" w:eastAsia="Times New Roman" w:hAnsi="Times New Roman" w:cs="Times New Roman"/>
          <w:b/>
          <w:sz w:val="24"/>
          <w:szCs w:val="24"/>
        </w:rPr>
        <w:t xml:space="preserve">.Предельные значения расчетных показателей для объектов местного значения в области </w:t>
      </w:r>
      <w:proofErr w:type="spellStart"/>
      <w:r w:rsidRPr="006108C6">
        <w:rPr>
          <w:rFonts w:ascii="Times New Roman" w:eastAsia="Times New Roman" w:hAnsi="Times New Roman" w:cs="Times New Roman"/>
          <w:b/>
          <w:sz w:val="24"/>
          <w:szCs w:val="24"/>
        </w:rPr>
        <w:t>электро</w:t>
      </w:r>
      <w:proofErr w:type="spellEnd"/>
      <w:r w:rsidRPr="006108C6">
        <w:rPr>
          <w:rFonts w:ascii="Times New Roman" w:eastAsia="Times New Roman" w:hAnsi="Times New Roman" w:cs="Times New Roman"/>
          <w:b/>
          <w:sz w:val="24"/>
          <w:szCs w:val="24"/>
        </w:rPr>
        <w:t>-, тепл</w:t>
      </w:r>
      <w:proofErr w:type="gramStart"/>
      <w:r w:rsidRPr="006108C6">
        <w:rPr>
          <w:rFonts w:ascii="Times New Roman" w:eastAsia="Times New Roman" w:hAnsi="Times New Roman" w:cs="Times New Roman"/>
          <w:b/>
          <w:sz w:val="24"/>
          <w:szCs w:val="24"/>
        </w:rPr>
        <w:t>о-</w:t>
      </w:r>
      <w:proofErr w:type="gramEnd"/>
      <w:r w:rsidRPr="006108C6">
        <w:rPr>
          <w:rFonts w:ascii="Times New Roman" w:eastAsia="Times New Roman" w:hAnsi="Times New Roman" w:cs="Times New Roman"/>
          <w:b/>
          <w:sz w:val="24"/>
          <w:szCs w:val="24"/>
        </w:rPr>
        <w:t xml:space="preserve">, </w:t>
      </w:r>
      <w:proofErr w:type="spellStart"/>
      <w:r w:rsidRPr="006108C6">
        <w:rPr>
          <w:rFonts w:ascii="Times New Roman" w:eastAsia="Times New Roman" w:hAnsi="Times New Roman" w:cs="Times New Roman"/>
          <w:b/>
          <w:sz w:val="24"/>
          <w:szCs w:val="24"/>
        </w:rPr>
        <w:t>газо</w:t>
      </w:r>
      <w:proofErr w:type="spellEnd"/>
      <w:r w:rsidRPr="006108C6">
        <w:rPr>
          <w:rFonts w:ascii="Times New Roman" w:eastAsia="Times New Roman" w:hAnsi="Times New Roman" w:cs="Times New Roman"/>
          <w:b/>
          <w:sz w:val="24"/>
          <w:szCs w:val="24"/>
        </w:rPr>
        <w:t>-, водоснабжения и водоотведения</w:t>
      </w:r>
    </w:p>
    <w:p w:rsidR="00226F4C" w:rsidRPr="006108C6" w:rsidRDefault="00226F4C" w:rsidP="00FA1931">
      <w:pPr>
        <w:spacing w:after="0" w:line="240" w:lineRule="auto"/>
        <w:jc w:val="both"/>
        <w:rPr>
          <w:rFonts w:ascii="Times New Roman" w:eastAsia="Times New Roman" w:hAnsi="Times New Roman" w:cs="Times New Roman"/>
          <w:sz w:val="24"/>
          <w:szCs w:val="24"/>
        </w:rPr>
      </w:pPr>
    </w:p>
    <w:p w:rsidR="00226F4C" w:rsidRPr="006108C6" w:rsidRDefault="00226F4C" w:rsidP="00FA1931">
      <w:pPr>
        <w:spacing w:after="0" w:line="240" w:lineRule="auto"/>
        <w:jc w:val="right"/>
        <w:rPr>
          <w:rFonts w:ascii="Times New Roman" w:eastAsia="Times New Roman" w:hAnsi="Times New Roman" w:cs="Times New Roman"/>
          <w:sz w:val="24"/>
        </w:rPr>
      </w:pPr>
      <w:r w:rsidRPr="006108C6">
        <w:rPr>
          <w:rFonts w:ascii="Times New Roman" w:eastAsia="Times New Roman" w:hAnsi="Times New Roman" w:cs="Times New Roman"/>
          <w:sz w:val="24"/>
        </w:rPr>
        <w:t xml:space="preserve">Таблица 1.2.1 (1). Предельные значения расчетных показателей объектов, </w:t>
      </w:r>
    </w:p>
    <w:p w:rsidR="00226F4C" w:rsidRPr="006108C6" w:rsidRDefault="00226F4C" w:rsidP="00FA1931">
      <w:pPr>
        <w:spacing w:after="0" w:line="240" w:lineRule="auto"/>
        <w:jc w:val="right"/>
        <w:rPr>
          <w:rFonts w:ascii="Times New Roman" w:eastAsia="Times New Roman" w:hAnsi="Times New Roman" w:cs="Times New Roman"/>
          <w:sz w:val="24"/>
        </w:rPr>
      </w:pPr>
      <w:proofErr w:type="gramStart"/>
      <w:r w:rsidRPr="006108C6">
        <w:rPr>
          <w:rFonts w:ascii="Times New Roman" w:eastAsia="Times New Roman" w:hAnsi="Times New Roman" w:cs="Times New Roman"/>
          <w:sz w:val="24"/>
        </w:rPr>
        <w:t>относящихся</w:t>
      </w:r>
      <w:proofErr w:type="gramEnd"/>
      <w:r w:rsidRPr="006108C6">
        <w:rPr>
          <w:rFonts w:ascii="Times New Roman" w:eastAsia="Times New Roman" w:hAnsi="Times New Roman" w:cs="Times New Roman"/>
          <w:sz w:val="24"/>
        </w:rPr>
        <w:t xml:space="preserve"> к области электроснабжения</w:t>
      </w:r>
    </w:p>
    <w:tbl>
      <w:tblPr>
        <w:tblW w:w="9356" w:type="dxa"/>
        <w:tblInd w:w="-15" w:type="dxa"/>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tblPr>
      <w:tblGrid>
        <w:gridCol w:w="574"/>
        <w:gridCol w:w="2857"/>
        <w:gridCol w:w="1559"/>
        <w:gridCol w:w="1560"/>
        <w:gridCol w:w="1417"/>
        <w:gridCol w:w="1389"/>
      </w:tblGrid>
      <w:tr w:rsidR="00226F4C" w:rsidRPr="006108C6" w:rsidTr="00F94419">
        <w:trPr>
          <w:trHeight w:val="778"/>
        </w:trPr>
        <w:tc>
          <w:tcPr>
            <w:tcW w:w="574" w:type="dxa"/>
            <w:vMerge w:val="restart"/>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w:t>
            </w:r>
          </w:p>
        </w:tc>
        <w:tc>
          <w:tcPr>
            <w:tcW w:w="2857" w:type="dxa"/>
            <w:vMerge w:val="restart"/>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Наименование объекта</w:t>
            </w:r>
          </w:p>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(наименование ресурса) *</w:t>
            </w:r>
          </w:p>
        </w:tc>
        <w:tc>
          <w:tcPr>
            <w:tcW w:w="3119" w:type="dxa"/>
            <w:gridSpan w:val="2"/>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Минимально допустимый уровень обеспеченности</w:t>
            </w:r>
          </w:p>
        </w:tc>
        <w:tc>
          <w:tcPr>
            <w:tcW w:w="2806" w:type="dxa"/>
            <w:gridSpan w:val="2"/>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Максимально допустимый уровень территориальной доступности</w:t>
            </w:r>
          </w:p>
        </w:tc>
      </w:tr>
      <w:tr w:rsidR="00226F4C" w:rsidRPr="006108C6" w:rsidTr="00F94419">
        <w:trPr>
          <w:trHeight w:val="505"/>
        </w:trPr>
        <w:tc>
          <w:tcPr>
            <w:tcW w:w="574" w:type="dxa"/>
            <w:vMerge/>
            <w:tcBorders>
              <w:bottom w:val="single" w:sz="6" w:space="0" w:color="595959"/>
            </w:tcBorders>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p>
        </w:tc>
        <w:tc>
          <w:tcPr>
            <w:tcW w:w="2857" w:type="dxa"/>
            <w:vMerge/>
            <w:tcBorders>
              <w:bottom w:val="single" w:sz="6" w:space="0" w:color="595959"/>
            </w:tcBorders>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p>
        </w:tc>
        <w:tc>
          <w:tcPr>
            <w:tcW w:w="1559" w:type="dxa"/>
            <w:tcBorders>
              <w:bottom w:val="single" w:sz="6" w:space="0" w:color="595959"/>
            </w:tcBorders>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 xml:space="preserve">Единица </w:t>
            </w:r>
          </w:p>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измерения</w:t>
            </w:r>
          </w:p>
        </w:tc>
        <w:tc>
          <w:tcPr>
            <w:tcW w:w="1560" w:type="dxa"/>
            <w:tcBorders>
              <w:bottom w:val="single" w:sz="6" w:space="0" w:color="595959"/>
            </w:tcBorders>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Величина</w:t>
            </w:r>
          </w:p>
        </w:tc>
        <w:tc>
          <w:tcPr>
            <w:tcW w:w="1417" w:type="dxa"/>
            <w:tcBorders>
              <w:bottom w:val="single" w:sz="6" w:space="0" w:color="595959"/>
            </w:tcBorders>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Единица измерения</w:t>
            </w:r>
          </w:p>
        </w:tc>
        <w:tc>
          <w:tcPr>
            <w:tcW w:w="1389" w:type="dxa"/>
            <w:tcBorders>
              <w:bottom w:val="single" w:sz="6" w:space="0" w:color="595959"/>
            </w:tcBorders>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Величина</w:t>
            </w:r>
          </w:p>
        </w:tc>
      </w:tr>
      <w:tr w:rsidR="00226F4C" w:rsidRPr="006108C6" w:rsidTr="00F94419">
        <w:trPr>
          <w:trHeight w:val="572"/>
        </w:trPr>
        <w:tc>
          <w:tcPr>
            <w:tcW w:w="574" w:type="dxa"/>
            <w:tcBorders>
              <w:top w:val="single" w:sz="6" w:space="0" w:color="595959"/>
              <w:bottom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1.</w:t>
            </w:r>
          </w:p>
        </w:tc>
        <w:tc>
          <w:tcPr>
            <w:tcW w:w="2857" w:type="dxa"/>
            <w:tcBorders>
              <w:top w:val="single" w:sz="6" w:space="0" w:color="595959"/>
              <w:bottom w:val="single" w:sz="6" w:space="0" w:color="595959"/>
            </w:tcBorders>
            <w:vAlign w:val="center"/>
          </w:tcPr>
          <w:p w:rsidR="00226F4C" w:rsidRPr="006108C6" w:rsidRDefault="00226F4C" w:rsidP="00FA1931">
            <w:pPr>
              <w:spacing w:after="0" w:line="240" w:lineRule="auto"/>
              <w:rPr>
                <w:rFonts w:ascii="Times New Roman" w:eastAsia="Times New Roman" w:hAnsi="Times New Roman" w:cs="Times New Roman"/>
                <w:szCs w:val="24"/>
                <w:lang w:val="en-US"/>
              </w:rPr>
            </w:pPr>
            <w:r w:rsidRPr="006108C6">
              <w:rPr>
                <w:rFonts w:ascii="Times New Roman" w:eastAsia="Times New Roman" w:hAnsi="Times New Roman" w:cs="Times New Roman"/>
                <w:szCs w:val="24"/>
              </w:rPr>
              <w:t xml:space="preserve">Электроэнергия, электропотребление </w:t>
            </w:r>
            <w:r w:rsidRPr="006108C6">
              <w:rPr>
                <w:rFonts w:ascii="Times New Roman" w:eastAsia="Times New Roman" w:hAnsi="Times New Roman" w:cs="Times New Roman"/>
                <w:szCs w:val="24"/>
                <w:lang w:val="en-US"/>
              </w:rPr>
              <w:t>**</w:t>
            </w:r>
          </w:p>
        </w:tc>
        <w:tc>
          <w:tcPr>
            <w:tcW w:w="1559" w:type="dxa"/>
            <w:tcBorders>
              <w:top w:val="single" w:sz="6" w:space="0" w:color="595959"/>
              <w:bottom w:val="single" w:sz="6" w:space="0" w:color="595959"/>
            </w:tcBorders>
            <w:vAlign w:val="center"/>
          </w:tcPr>
          <w:p w:rsidR="00226F4C" w:rsidRPr="006108C6" w:rsidRDefault="00226F4C" w:rsidP="00FA1931">
            <w:pPr>
              <w:autoSpaceDE w:val="0"/>
              <w:autoSpaceDN w:val="0"/>
              <w:adjustRightInd w:val="0"/>
              <w:spacing w:after="0" w:line="240" w:lineRule="auto"/>
              <w:jc w:val="center"/>
              <w:rPr>
                <w:rFonts w:ascii="Times New Roman" w:hAnsi="Times New Roman" w:cs="Times New Roman"/>
                <w:szCs w:val="24"/>
              </w:rPr>
            </w:pPr>
            <w:r w:rsidRPr="006108C6">
              <w:rPr>
                <w:rFonts w:ascii="Times New Roman" w:hAnsi="Times New Roman" w:cs="Times New Roman"/>
                <w:szCs w:val="24"/>
              </w:rPr>
              <w:t>кВт·</w:t>
            </w:r>
            <w:proofErr w:type="gramStart"/>
            <w:r w:rsidRPr="006108C6">
              <w:rPr>
                <w:rFonts w:ascii="Times New Roman" w:hAnsi="Times New Roman" w:cs="Times New Roman"/>
                <w:szCs w:val="24"/>
              </w:rPr>
              <w:t>ч</w:t>
            </w:r>
            <w:proofErr w:type="gramEnd"/>
            <w:r w:rsidRPr="006108C6">
              <w:rPr>
                <w:rFonts w:ascii="Times New Roman" w:hAnsi="Times New Roman" w:cs="Times New Roman"/>
                <w:szCs w:val="24"/>
              </w:rPr>
              <w:t xml:space="preserve"> / год на 1 чел.</w:t>
            </w:r>
          </w:p>
        </w:tc>
        <w:tc>
          <w:tcPr>
            <w:tcW w:w="1560" w:type="dxa"/>
            <w:tcBorders>
              <w:top w:val="single" w:sz="6" w:space="0" w:color="595959"/>
              <w:bottom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2400</w:t>
            </w:r>
          </w:p>
        </w:tc>
        <w:tc>
          <w:tcPr>
            <w:tcW w:w="2806" w:type="dxa"/>
            <w:gridSpan w:val="2"/>
            <w:vMerge w:val="restart"/>
            <w:tcBorders>
              <w:top w:val="single" w:sz="6" w:space="0" w:color="595959"/>
              <w:bottom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szCs w:val="24"/>
              </w:rPr>
              <w:t>Не нормируется</w:t>
            </w:r>
          </w:p>
        </w:tc>
      </w:tr>
      <w:tr w:rsidR="00226F4C" w:rsidRPr="006108C6" w:rsidTr="00F94419">
        <w:trPr>
          <w:trHeight w:val="995"/>
        </w:trPr>
        <w:tc>
          <w:tcPr>
            <w:tcW w:w="574" w:type="dxa"/>
            <w:tcBorders>
              <w:top w:val="single" w:sz="6" w:space="0" w:color="595959"/>
              <w:bottom w:val="single" w:sz="12"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2.</w:t>
            </w:r>
          </w:p>
        </w:tc>
        <w:tc>
          <w:tcPr>
            <w:tcW w:w="2857" w:type="dxa"/>
            <w:tcBorders>
              <w:top w:val="single" w:sz="6" w:space="0" w:color="595959"/>
              <w:bottom w:val="single" w:sz="12" w:space="0" w:color="595959"/>
            </w:tcBorders>
            <w:vAlign w:val="center"/>
          </w:tcPr>
          <w:p w:rsidR="00226F4C" w:rsidRPr="006108C6" w:rsidRDefault="00226F4C" w:rsidP="00FA1931">
            <w:pPr>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Электроэнергия, </w:t>
            </w:r>
          </w:p>
          <w:p w:rsidR="00226F4C" w:rsidRPr="006108C6" w:rsidRDefault="00226F4C" w:rsidP="00FA1931">
            <w:pPr>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использование максимума электрической нагрузки **</w:t>
            </w:r>
          </w:p>
        </w:tc>
        <w:tc>
          <w:tcPr>
            <w:tcW w:w="1559" w:type="dxa"/>
            <w:tcBorders>
              <w:top w:val="single" w:sz="6" w:space="0" w:color="595959"/>
              <w:bottom w:val="single" w:sz="12" w:space="0" w:color="595959"/>
            </w:tcBorders>
            <w:vAlign w:val="center"/>
          </w:tcPr>
          <w:p w:rsidR="00226F4C" w:rsidRPr="006108C6" w:rsidRDefault="00226F4C" w:rsidP="00FA1931">
            <w:pPr>
              <w:autoSpaceDE w:val="0"/>
              <w:autoSpaceDN w:val="0"/>
              <w:adjustRightInd w:val="0"/>
              <w:spacing w:after="0" w:line="240" w:lineRule="auto"/>
              <w:jc w:val="center"/>
              <w:rPr>
                <w:rFonts w:ascii="Times New Roman" w:hAnsi="Times New Roman" w:cs="Times New Roman"/>
                <w:szCs w:val="24"/>
              </w:rPr>
            </w:pPr>
            <w:proofErr w:type="gramStart"/>
            <w:r w:rsidRPr="006108C6">
              <w:rPr>
                <w:rFonts w:ascii="Times New Roman" w:hAnsi="Times New Roman" w:cs="Times New Roman"/>
                <w:szCs w:val="24"/>
              </w:rPr>
              <w:t>ч</w:t>
            </w:r>
            <w:proofErr w:type="gramEnd"/>
            <w:r w:rsidRPr="006108C6">
              <w:rPr>
                <w:rFonts w:ascii="Times New Roman" w:hAnsi="Times New Roman" w:cs="Times New Roman"/>
                <w:szCs w:val="24"/>
              </w:rPr>
              <w:t xml:space="preserve"> / год</w:t>
            </w:r>
          </w:p>
        </w:tc>
        <w:tc>
          <w:tcPr>
            <w:tcW w:w="1560" w:type="dxa"/>
            <w:tcBorders>
              <w:top w:val="single" w:sz="6" w:space="0" w:color="595959"/>
              <w:bottom w:val="single" w:sz="12"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6380</w:t>
            </w:r>
          </w:p>
        </w:tc>
        <w:tc>
          <w:tcPr>
            <w:tcW w:w="2806" w:type="dxa"/>
            <w:gridSpan w:val="2"/>
            <w:vMerge/>
            <w:tcBorders>
              <w:top w:val="single" w:sz="6" w:space="0" w:color="595959"/>
              <w:bottom w:val="single" w:sz="12"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 w:val="24"/>
                <w:szCs w:val="24"/>
              </w:rPr>
            </w:pPr>
          </w:p>
        </w:tc>
      </w:tr>
    </w:tbl>
    <w:p w:rsidR="00226F4C" w:rsidRPr="006108C6" w:rsidRDefault="00226F4C" w:rsidP="00FA1931">
      <w:pPr>
        <w:spacing w:after="0" w:line="240" w:lineRule="auto"/>
        <w:contextualSpacing/>
        <w:jc w:val="both"/>
        <w:rPr>
          <w:rFonts w:ascii="Times New Roman" w:eastAsia="Times New Roman" w:hAnsi="Times New Roman" w:cs="Times New Roman"/>
          <w:b/>
          <w:i/>
          <w:sz w:val="24"/>
          <w:szCs w:val="24"/>
        </w:rPr>
      </w:pPr>
    </w:p>
    <w:p w:rsidR="00226F4C" w:rsidRPr="006108C6" w:rsidRDefault="00226F4C" w:rsidP="00FA1931">
      <w:pPr>
        <w:spacing w:after="0" w:line="240" w:lineRule="auto"/>
        <w:contextualSpacing/>
        <w:jc w:val="both"/>
        <w:rPr>
          <w:rFonts w:ascii="Times New Roman" w:eastAsia="Times New Roman" w:hAnsi="Times New Roman" w:cs="Times New Roman"/>
          <w:b/>
          <w:i/>
          <w:sz w:val="24"/>
          <w:szCs w:val="24"/>
        </w:rPr>
      </w:pPr>
      <w:r w:rsidRPr="006108C6">
        <w:rPr>
          <w:rFonts w:ascii="Times New Roman" w:eastAsia="Times New Roman" w:hAnsi="Times New Roman" w:cs="Times New Roman"/>
          <w:b/>
          <w:i/>
          <w:sz w:val="24"/>
          <w:szCs w:val="24"/>
        </w:rPr>
        <w:t>Примечания:</w:t>
      </w:r>
    </w:p>
    <w:p w:rsidR="00226F4C" w:rsidRPr="006108C6" w:rsidRDefault="00226F4C" w:rsidP="00FA1931">
      <w:pPr>
        <w:spacing w:after="0" w:line="240" w:lineRule="auto"/>
        <w:contextualSpacing/>
        <w:jc w:val="both"/>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1.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226F4C" w:rsidRPr="006108C6" w:rsidRDefault="00226F4C"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2. **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226F4C" w:rsidRPr="006108C6" w:rsidRDefault="00226F4C" w:rsidP="00FA1931">
      <w:pPr>
        <w:spacing w:after="0" w:line="240" w:lineRule="auto"/>
        <w:rPr>
          <w:rFonts w:ascii="Times New Roman" w:eastAsia="Times New Roman" w:hAnsi="Times New Roman" w:cs="Times New Roman"/>
          <w:sz w:val="24"/>
        </w:rPr>
      </w:pPr>
    </w:p>
    <w:p w:rsidR="00226F4C" w:rsidRPr="006108C6" w:rsidRDefault="00226F4C" w:rsidP="00FA1931">
      <w:pPr>
        <w:spacing w:after="0" w:line="240" w:lineRule="auto"/>
        <w:jc w:val="right"/>
        <w:rPr>
          <w:rFonts w:ascii="Times New Roman" w:eastAsia="Times New Roman" w:hAnsi="Times New Roman" w:cs="Times New Roman"/>
          <w:sz w:val="24"/>
        </w:rPr>
      </w:pPr>
      <w:r w:rsidRPr="006108C6">
        <w:rPr>
          <w:rFonts w:ascii="Times New Roman" w:eastAsia="Times New Roman" w:hAnsi="Times New Roman" w:cs="Times New Roman"/>
          <w:sz w:val="24"/>
        </w:rPr>
        <w:t xml:space="preserve">Таблица 1.2.1 (2). Предельные значения расчетных показателей объектов, </w:t>
      </w:r>
    </w:p>
    <w:p w:rsidR="00226F4C" w:rsidRPr="006108C6" w:rsidRDefault="00226F4C" w:rsidP="00FA1931">
      <w:pPr>
        <w:spacing w:after="0" w:line="240" w:lineRule="auto"/>
        <w:jc w:val="right"/>
        <w:rPr>
          <w:rFonts w:ascii="Times New Roman" w:eastAsia="Times New Roman" w:hAnsi="Times New Roman" w:cs="Times New Roman"/>
          <w:sz w:val="24"/>
        </w:rPr>
      </w:pPr>
      <w:proofErr w:type="gramStart"/>
      <w:r w:rsidRPr="006108C6">
        <w:rPr>
          <w:rFonts w:ascii="Times New Roman" w:eastAsia="Times New Roman" w:hAnsi="Times New Roman" w:cs="Times New Roman"/>
          <w:sz w:val="24"/>
        </w:rPr>
        <w:t>относящихся</w:t>
      </w:r>
      <w:proofErr w:type="gramEnd"/>
      <w:r w:rsidRPr="006108C6">
        <w:rPr>
          <w:rFonts w:ascii="Times New Roman" w:eastAsia="Times New Roman" w:hAnsi="Times New Roman" w:cs="Times New Roman"/>
          <w:sz w:val="24"/>
        </w:rPr>
        <w:t xml:space="preserve"> к области тепло-, газоснабжения</w:t>
      </w:r>
    </w:p>
    <w:tbl>
      <w:tblPr>
        <w:tblW w:w="9876" w:type="dxa"/>
        <w:tblInd w:w="-15" w:type="dxa"/>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tblPr>
      <w:tblGrid>
        <w:gridCol w:w="574"/>
        <w:gridCol w:w="3377"/>
        <w:gridCol w:w="1559"/>
        <w:gridCol w:w="1560"/>
        <w:gridCol w:w="1417"/>
        <w:gridCol w:w="1389"/>
      </w:tblGrid>
      <w:tr w:rsidR="00226F4C" w:rsidRPr="006108C6" w:rsidTr="00163C57">
        <w:trPr>
          <w:trHeight w:val="778"/>
        </w:trPr>
        <w:tc>
          <w:tcPr>
            <w:tcW w:w="574" w:type="dxa"/>
            <w:vMerge w:val="restart"/>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w:t>
            </w:r>
          </w:p>
        </w:tc>
        <w:tc>
          <w:tcPr>
            <w:tcW w:w="3377" w:type="dxa"/>
            <w:vMerge w:val="restart"/>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Наименование объекта</w:t>
            </w:r>
          </w:p>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(наименование ресурса) *</w:t>
            </w:r>
          </w:p>
        </w:tc>
        <w:tc>
          <w:tcPr>
            <w:tcW w:w="3119" w:type="dxa"/>
            <w:gridSpan w:val="2"/>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Минимально допустимый уровень обеспеченности</w:t>
            </w:r>
          </w:p>
        </w:tc>
        <w:tc>
          <w:tcPr>
            <w:tcW w:w="2806" w:type="dxa"/>
            <w:gridSpan w:val="2"/>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Максимально допустимый уровень территориальной доступности</w:t>
            </w:r>
          </w:p>
        </w:tc>
      </w:tr>
      <w:tr w:rsidR="00226F4C" w:rsidRPr="006108C6" w:rsidTr="00163C57">
        <w:trPr>
          <w:trHeight w:val="505"/>
        </w:trPr>
        <w:tc>
          <w:tcPr>
            <w:tcW w:w="574" w:type="dxa"/>
            <w:vMerge/>
            <w:tcBorders>
              <w:bottom w:val="single" w:sz="6" w:space="0" w:color="595959"/>
            </w:tcBorders>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p>
        </w:tc>
        <w:tc>
          <w:tcPr>
            <w:tcW w:w="3377" w:type="dxa"/>
            <w:vMerge/>
            <w:tcBorders>
              <w:bottom w:val="single" w:sz="6" w:space="0" w:color="595959"/>
            </w:tcBorders>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p>
        </w:tc>
        <w:tc>
          <w:tcPr>
            <w:tcW w:w="1559" w:type="dxa"/>
            <w:tcBorders>
              <w:bottom w:val="single" w:sz="6" w:space="0" w:color="595959"/>
            </w:tcBorders>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 xml:space="preserve">Единица </w:t>
            </w:r>
          </w:p>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измерения</w:t>
            </w:r>
          </w:p>
        </w:tc>
        <w:tc>
          <w:tcPr>
            <w:tcW w:w="1560" w:type="dxa"/>
            <w:tcBorders>
              <w:bottom w:val="single" w:sz="6" w:space="0" w:color="595959"/>
            </w:tcBorders>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Величина</w:t>
            </w:r>
          </w:p>
        </w:tc>
        <w:tc>
          <w:tcPr>
            <w:tcW w:w="1417" w:type="dxa"/>
            <w:tcBorders>
              <w:bottom w:val="single" w:sz="6" w:space="0" w:color="595959"/>
            </w:tcBorders>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Единица измерения</w:t>
            </w:r>
          </w:p>
        </w:tc>
        <w:tc>
          <w:tcPr>
            <w:tcW w:w="1389" w:type="dxa"/>
            <w:tcBorders>
              <w:bottom w:val="single" w:sz="6" w:space="0" w:color="595959"/>
            </w:tcBorders>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Величина</w:t>
            </w:r>
          </w:p>
        </w:tc>
      </w:tr>
      <w:tr w:rsidR="00226F4C" w:rsidRPr="006108C6" w:rsidTr="00163C57">
        <w:trPr>
          <w:trHeight w:val="572"/>
        </w:trPr>
        <w:tc>
          <w:tcPr>
            <w:tcW w:w="574" w:type="dxa"/>
            <w:tcBorders>
              <w:top w:val="single" w:sz="6" w:space="0" w:color="595959"/>
              <w:bottom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1.</w:t>
            </w:r>
          </w:p>
        </w:tc>
        <w:tc>
          <w:tcPr>
            <w:tcW w:w="3377" w:type="dxa"/>
            <w:tcBorders>
              <w:top w:val="single" w:sz="6" w:space="0" w:color="595959"/>
              <w:bottom w:val="single" w:sz="6" w:space="0" w:color="595959"/>
            </w:tcBorders>
            <w:vAlign w:val="center"/>
          </w:tcPr>
          <w:p w:rsidR="00226F4C" w:rsidRPr="006108C6" w:rsidRDefault="00226F4C" w:rsidP="00FA1931">
            <w:pPr>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Природный газ, при наличии централизованного горячего водоснабжения **</w:t>
            </w:r>
          </w:p>
        </w:tc>
        <w:tc>
          <w:tcPr>
            <w:tcW w:w="1559" w:type="dxa"/>
            <w:tcBorders>
              <w:top w:val="single" w:sz="6" w:space="0" w:color="595959"/>
              <w:bottom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м</w:t>
            </w:r>
            <w:r w:rsidRPr="006108C6">
              <w:rPr>
                <w:rFonts w:ascii="Times New Roman" w:eastAsia="Times New Roman" w:hAnsi="Times New Roman" w:cs="Times New Roman"/>
                <w:sz w:val="24"/>
                <w:szCs w:val="24"/>
                <w:vertAlign w:val="superscript"/>
              </w:rPr>
              <w:t xml:space="preserve">3 </w:t>
            </w:r>
            <w:r w:rsidRPr="006108C6">
              <w:rPr>
                <w:rFonts w:ascii="Times New Roman" w:eastAsia="Times New Roman" w:hAnsi="Times New Roman" w:cs="Times New Roman"/>
                <w:sz w:val="24"/>
                <w:szCs w:val="24"/>
              </w:rPr>
              <w:t>/мес.</w:t>
            </w:r>
          </w:p>
          <w:p w:rsidR="00226F4C" w:rsidRPr="006108C6" w:rsidRDefault="00226F4C"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на 1 чел.</w:t>
            </w:r>
          </w:p>
        </w:tc>
        <w:tc>
          <w:tcPr>
            <w:tcW w:w="1560" w:type="dxa"/>
            <w:tcBorders>
              <w:top w:val="single" w:sz="6" w:space="0" w:color="595959"/>
              <w:bottom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 w:val="24"/>
                <w:szCs w:val="24"/>
                <w:lang w:val="en-US"/>
              </w:rPr>
            </w:pPr>
            <w:r w:rsidRPr="006108C6">
              <w:rPr>
                <w:rFonts w:ascii="Times New Roman" w:eastAsia="Times New Roman" w:hAnsi="Times New Roman" w:cs="Times New Roman"/>
                <w:sz w:val="24"/>
                <w:szCs w:val="24"/>
              </w:rPr>
              <w:t>11,5</w:t>
            </w:r>
          </w:p>
        </w:tc>
        <w:tc>
          <w:tcPr>
            <w:tcW w:w="2806" w:type="dxa"/>
            <w:gridSpan w:val="2"/>
            <w:vMerge w:val="restart"/>
            <w:tcBorders>
              <w:top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szCs w:val="24"/>
              </w:rPr>
              <w:t>Не нормируется</w:t>
            </w:r>
          </w:p>
        </w:tc>
      </w:tr>
      <w:tr w:rsidR="00226F4C" w:rsidRPr="006108C6" w:rsidTr="00163C57">
        <w:trPr>
          <w:trHeight w:val="555"/>
        </w:trPr>
        <w:tc>
          <w:tcPr>
            <w:tcW w:w="574" w:type="dxa"/>
            <w:tcBorders>
              <w:top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2.</w:t>
            </w:r>
          </w:p>
        </w:tc>
        <w:tc>
          <w:tcPr>
            <w:tcW w:w="3377" w:type="dxa"/>
            <w:tcBorders>
              <w:top w:val="single" w:sz="6" w:space="0" w:color="595959"/>
              <w:bottom w:val="single" w:sz="6" w:space="0" w:color="595959"/>
            </w:tcBorders>
            <w:vAlign w:val="center"/>
          </w:tcPr>
          <w:p w:rsidR="00226F4C" w:rsidRPr="006108C6" w:rsidRDefault="00226F4C" w:rsidP="00FA1931">
            <w:pPr>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Природный газ, при горячем водоснабжении от газовых водонагревателей **</w:t>
            </w:r>
          </w:p>
        </w:tc>
        <w:tc>
          <w:tcPr>
            <w:tcW w:w="1559" w:type="dxa"/>
            <w:tcBorders>
              <w:top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м</w:t>
            </w:r>
            <w:r w:rsidRPr="006108C6">
              <w:rPr>
                <w:rFonts w:ascii="Times New Roman" w:eastAsia="Times New Roman" w:hAnsi="Times New Roman" w:cs="Times New Roman"/>
                <w:sz w:val="24"/>
                <w:szCs w:val="24"/>
                <w:vertAlign w:val="superscript"/>
              </w:rPr>
              <w:t xml:space="preserve">3 </w:t>
            </w:r>
            <w:r w:rsidRPr="006108C6">
              <w:rPr>
                <w:rFonts w:ascii="Times New Roman" w:eastAsia="Times New Roman" w:hAnsi="Times New Roman" w:cs="Times New Roman"/>
                <w:sz w:val="24"/>
                <w:szCs w:val="24"/>
              </w:rPr>
              <w:t>/ мес.</w:t>
            </w:r>
          </w:p>
          <w:p w:rsidR="00226F4C" w:rsidRPr="006108C6" w:rsidRDefault="00226F4C"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на 1 чел.</w:t>
            </w:r>
          </w:p>
        </w:tc>
        <w:tc>
          <w:tcPr>
            <w:tcW w:w="1560" w:type="dxa"/>
            <w:tcBorders>
              <w:top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 w:val="24"/>
                <w:szCs w:val="24"/>
                <w:lang w:val="en-US"/>
              </w:rPr>
            </w:pPr>
            <w:r w:rsidRPr="006108C6">
              <w:rPr>
                <w:rFonts w:ascii="Times New Roman" w:eastAsia="Times New Roman" w:hAnsi="Times New Roman" w:cs="Times New Roman"/>
                <w:sz w:val="24"/>
                <w:szCs w:val="24"/>
              </w:rPr>
              <w:t>30</w:t>
            </w:r>
          </w:p>
        </w:tc>
        <w:tc>
          <w:tcPr>
            <w:tcW w:w="2806" w:type="dxa"/>
            <w:gridSpan w:val="2"/>
            <w:vMerge/>
            <w:vAlign w:val="center"/>
          </w:tcPr>
          <w:p w:rsidR="00226F4C" w:rsidRPr="006108C6" w:rsidRDefault="00226F4C" w:rsidP="00FA1931">
            <w:pPr>
              <w:spacing w:after="0" w:line="240" w:lineRule="auto"/>
              <w:jc w:val="center"/>
              <w:rPr>
                <w:rFonts w:ascii="Times New Roman" w:eastAsia="Times New Roman" w:hAnsi="Times New Roman" w:cs="Times New Roman"/>
                <w:sz w:val="24"/>
                <w:szCs w:val="24"/>
              </w:rPr>
            </w:pPr>
          </w:p>
        </w:tc>
      </w:tr>
      <w:tr w:rsidR="00226F4C" w:rsidRPr="006108C6" w:rsidTr="00163C57">
        <w:trPr>
          <w:trHeight w:val="555"/>
        </w:trPr>
        <w:tc>
          <w:tcPr>
            <w:tcW w:w="574" w:type="dxa"/>
            <w:tcBorders>
              <w:bottom w:val="single" w:sz="12"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3.</w:t>
            </w:r>
          </w:p>
        </w:tc>
        <w:tc>
          <w:tcPr>
            <w:tcW w:w="3377" w:type="dxa"/>
            <w:tcBorders>
              <w:top w:val="single" w:sz="6" w:space="0" w:color="595959"/>
              <w:bottom w:val="single" w:sz="12" w:space="0" w:color="595959"/>
            </w:tcBorders>
            <w:vAlign w:val="center"/>
          </w:tcPr>
          <w:p w:rsidR="00226F4C" w:rsidRPr="006108C6" w:rsidRDefault="00226F4C" w:rsidP="00FA1931">
            <w:pPr>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Природный газ, </w:t>
            </w:r>
            <w:r w:rsidRPr="006108C6">
              <w:rPr>
                <w:rFonts w:ascii="Times New Roman" w:eastAsia="Times New Roman" w:hAnsi="Times New Roman"/>
                <w:szCs w:val="24"/>
              </w:rPr>
              <w:t>при отсутствии всяких видов горячего водоснабжения</w:t>
            </w:r>
          </w:p>
        </w:tc>
        <w:tc>
          <w:tcPr>
            <w:tcW w:w="1559" w:type="dxa"/>
            <w:tcBorders>
              <w:bottom w:val="single" w:sz="12"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м</w:t>
            </w:r>
            <w:r w:rsidRPr="006108C6">
              <w:rPr>
                <w:rFonts w:ascii="Times New Roman" w:eastAsia="Times New Roman" w:hAnsi="Times New Roman" w:cs="Times New Roman"/>
                <w:sz w:val="24"/>
                <w:szCs w:val="24"/>
                <w:vertAlign w:val="superscript"/>
              </w:rPr>
              <w:t xml:space="preserve">3 </w:t>
            </w:r>
            <w:r w:rsidRPr="006108C6">
              <w:rPr>
                <w:rFonts w:ascii="Times New Roman" w:eastAsia="Times New Roman" w:hAnsi="Times New Roman" w:cs="Times New Roman"/>
                <w:sz w:val="24"/>
                <w:szCs w:val="24"/>
              </w:rPr>
              <w:t xml:space="preserve">/ </w:t>
            </w:r>
            <w:proofErr w:type="spellStart"/>
            <w:r w:rsidRPr="006108C6">
              <w:rPr>
                <w:rFonts w:ascii="Times New Roman" w:eastAsia="Times New Roman" w:hAnsi="Times New Roman" w:cs="Times New Roman"/>
                <w:sz w:val="24"/>
                <w:szCs w:val="24"/>
              </w:rPr>
              <w:t>ме</w:t>
            </w:r>
            <w:proofErr w:type="spellEnd"/>
            <w:r w:rsidRPr="006108C6">
              <w:rPr>
                <w:rFonts w:ascii="Times New Roman" w:eastAsia="Times New Roman" w:hAnsi="Times New Roman" w:cs="Times New Roman"/>
                <w:sz w:val="24"/>
                <w:szCs w:val="24"/>
              </w:rPr>
              <w:t>.</w:t>
            </w:r>
          </w:p>
          <w:p w:rsidR="00226F4C" w:rsidRPr="006108C6" w:rsidRDefault="00226F4C"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на 1 чел.</w:t>
            </w:r>
          </w:p>
        </w:tc>
        <w:tc>
          <w:tcPr>
            <w:tcW w:w="1560" w:type="dxa"/>
            <w:tcBorders>
              <w:bottom w:val="single" w:sz="12"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17,5</w:t>
            </w:r>
          </w:p>
        </w:tc>
        <w:tc>
          <w:tcPr>
            <w:tcW w:w="2806" w:type="dxa"/>
            <w:gridSpan w:val="2"/>
            <w:vMerge/>
            <w:tcBorders>
              <w:bottom w:val="single" w:sz="12"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 w:val="24"/>
                <w:szCs w:val="24"/>
              </w:rPr>
            </w:pPr>
          </w:p>
        </w:tc>
      </w:tr>
    </w:tbl>
    <w:p w:rsidR="00226F4C" w:rsidRPr="006108C6" w:rsidRDefault="00226F4C" w:rsidP="00FA1931">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6108C6">
        <w:rPr>
          <w:rFonts w:ascii="Times New Roman" w:eastAsia="Times New Roman" w:hAnsi="Times New Roman" w:cs="Times New Roman"/>
          <w:b/>
          <w:i/>
          <w:sz w:val="24"/>
          <w:szCs w:val="24"/>
        </w:rPr>
        <w:t>Примечания:</w:t>
      </w:r>
    </w:p>
    <w:p w:rsidR="00226F4C" w:rsidRPr="006108C6" w:rsidRDefault="00226F4C"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1.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226F4C" w:rsidRPr="006108C6" w:rsidRDefault="00226F4C"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2. ** 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МДж/м3 (8000 ккал/ м3).</w:t>
      </w:r>
    </w:p>
    <w:p w:rsidR="00226F4C" w:rsidRPr="006108C6" w:rsidRDefault="00226F4C"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26F4C" w:rsidRPr="006108C6" w:rsidRDefault="00226F4C" w:rsidP="00FA1931">
      <w:pPr>
        <w:spacing w:after="0" w:line="240" w:lineRule="auto"/>
        <w:jc w:val="right"/>
        <w:rPr>
          <w:rFonts w:ascii="Times New Roman" w:eastAsia="Times New Roman" w:hAnsi="Times New Roman" w:cs="Times New Roman"/>
          <w:sz w:val="24"/>
        </w:rPr>
      </w:pPr>
      <w:r w:rsidRPr="006108C6">
        <w:rPr>
          <w:rFonts w:ascii="Times New Roman" w:eastAsia="Times New Roman" w:hAnsi="Times New Roman" w:cs="Times New Roman"/>
          <w:sz w:val="24"/>
        </w:rPr>
        <w:t xml:space="preserve">Таблица 1.2.1 (3). Предельные значения расчетных показателей объектов, </w:t>
      </w:r>
    </w:p>
    <w:p w:rsidR="00226F4C" w:rsidRPr="006108C6" w:rsidRDefault="00226F4C" w:rsidP="00FA1931">
      <w:pPr>
        <w:spacing w:after="0" w:line="240" w:lineRule="auto"/>
        <w:jc w:val="right"/>
        <w:rPr>
          <w:rFonts w:ascii="Times New Roman" w:eastAsia="Times New Roman" w:hAnsi="Times New Roman" w:cs="Times New Roman"/>
          <w:sz w:val="24"/>
        </w:rPr>
      </w:pPr>
      <w:proofErr w:type="gramStart"/>
      <w:r w:rsidRPr="006108C6">
        <w:rPr>
          <w:rFonts w:ascii="Times New Roman" w:eastAsia="Times New Roman" w:hAnsi="Times New Roman" w:cs="Times New Roman"/>
          <w:sz w:val="24"/>
        </w:rPr>
        <w:t>относящихся</w:t>
      </w:r>
      <w:proofErr w:type="gramEnd"/>
      <w:r w:rsidRPr="006108C6">
        <w:rPr>
          <w:rFonts w:ascii="Times New Roman" w:eastAsia="Times New Roman" w:hAnsi="Times New Roman" w:cs="Times New Roman"/>
          <w:sz w:val="24"/>
        </w:rPr>
        <w:t xml:space="preserve"> к области водоснабжения населения</w:t>
      </w:r>
    </w:p>
    <w:tbl>
      <w:tblPr>
        <w:tblW w:w="9876" w:type="dxa"/>
        <w:tblInd w:w="-15" w:type="dxa"/>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tblPr>
      <w:tblGrid>
        <w:gridCol w:w="574"/>
        <w:gridCol w:w="3377"/>
        <w:gridCol w:w="1559"/>
        <w:gridCol w:w="1560"/>
        <w:gridCol w:w="1417"/>
        <w:gridCol w:w="1389"/>
      </w:tblGrid>
      <w:tr w:rsidR="00226F4C" w:rsidRPr="006108C6" w:rsidTr="00681E60">
        <w:trPr>
          <w:trHeight w:val="778"/>
        </w:trPr>
        <w:tc>
          <w:tcPr>
            <w:tcW w:w="574" w:type="dxa"/>
            <w:vMerge w:val="restart"/>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lastRenderedPageBreak/>
              <w:t>№</w:t>
            </w:r>
          </w:p>
        </w:tc>
        <w:tc>
          <w:tcPr>
            <w:tcW w:w="3377" w:type="dxa"/>
            <w:vMerge w:val="restart"/>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Наименование объекта</w:t>
            </w:r>
          </w:p>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(наименование ресурса) *</w:t>
            </w:r>
          </w:p>
        </w:tc>
        <w:tc>
          <w:tcPr>
            <w:tcW w:w="3119" w:type="dxa"/>
            <w:gridSpan w:val="2"/>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Минимально допустимый уровень обеспеченности</w:t>
            </w:r>
          </w:p>
        </w:tc>
        <w:tc>
          <w:tcPr>
            <w:tcW w:w="2806" w:type="dxa"/>
            <w:gridSpan w:val="2"/>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Максимально допустимый уровень территориальной доступности</w:t>
            </w:r>
          </w:p>
        </w:tc>
      </w:tr>
      <w:tr w:rsidR="00226F4C" w:rsidRPr="006108C6" w:rsidTr="00681E60">
        <w:trPr>
          <w:trHeight w:val="505"/>
        </w:trPr>
        <w:tc>
          <w:tcPr>
            <w:tcW w:w="574" w:type="dxa"/>
            <w:vMerge/>
            <w:tcBorders>
              <w:bottom w:val="single" w:sz="6" w:space="0" w:color="595959"/>
            </w:tcBorders>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p>
        </w:tc>
        <w:tc>
          <w:tcPr>
            <w:tcW w:w="3377" w:type="dxa"/>
            <w:vMerge/>
            <w:tcBorders>
              <w:bottom w:val="single" w:sz="6" w:space="0" w:color="595959"/>
            </w:tcBorders>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p>
        </w:tc>
        <w:tc>
          <w:tcPr>
            <w:tcW w:w="1559" w:type="dxa"/>
            <w:tcBorders>
              <w:bottom w:val="single" w:sz="6" w:space="0" w:color="595959"/>
            </w:tcBorders>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 xml:space="preserve">Единица </w:t>
            </w:r>
          </w:p>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измерения</w:t>
            </w:r>
          </w:p>
        </w:tc>
        <w:tc>
          <w:tcPr>
            <w:tcW w:w="1560" w:type="dxa"/>
            <w:tcBorders>
              <w:bottom w:val="single" w:sz="6" w:space="0" w:color="595959"/>
            </w:tcBorders>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Величина</w:t>
            </w:r>
          </w:p>
        </w:tc>
        <w:tc>
          <w:tcPr>
            <w:tcW w:w="1417" w:type="dxa"/>
            <w:tcBorders>
              <w:bottom w:val="single" w:sz="6" w:space="0" w:color="595959"/>
            </w:tcBorders>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Единица измерения</w:t>
            </w:r>
          </w:p>
        </w:tc>
        <w:tc>
          <w:tcPr>
            <w:tcW w:w="1389" w:type="dxa"/>
            <w:tcBorders>
              <w:bottom w:val="single" w:sz="6" w:space="0" w:color="595959"/>
            </w:tcBorders>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Величина</w:t>
            </w:r>
          </w:p>
        </w:tc>
      </w:tr>
      <w:tr w:rsidR="00226F4C" w:rsidRPr="006108C6" w:rsidTr="00681E60">
        <w:trPr>
          <w:trHeight w:val="572"/>
        </w:trPr>
        <w:tc>
          <w:tcPr>
            <w:tcW w:w="574" w:type="dxa"/>
            <w:tcBorders>
              <w:top w:val="single" w:sz="6" w:space="0" w:color="595959"/>
              <w:bottom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1.</w:t>
            </w:r>
          </w:p>
        </w:tc>
        <w:tc>
          <w:tcPr>
            <w:tcW w:w="3377" w:type="dxa"/>
            <w:tcBorders>
              <w:top w:val="single" w:sz="6" w:space="0" w:color="595959"/>
              <w:bottom w:val="single" w:sz="6" w:space="0" w:color="595959"/>
            </w:tcBorders>
            <w:vAlign w:val="center"/>
          </w:tcPr>
          <w:p w:rsidR="00226F4C" w:rsidRPr="006108C6" w:rsidRDefault="00226F4C" w:rsidP="00FA1931">
            <w:pPr>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Водоснабжение, зона застройки многоквартирными (мало-, средне- и многоэтажными) жилыми домами с местными водонагревателями </w:t>
            </w:r>
          </w:p>
        </w:tc>
        <w:tc>
          <w:tcPr>
            <w:tcW w:w="1559" w:type="dxa"/>
            <w:tcBorders>
              <w:top w:val="single" w:sz="6" w:space="0" w:color="595959"/>
              <w:bottom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л</w:t>
            </w:r>
            <w:proofErr w:type="gramEnd"/>
            <w:r w:rsidRPr="006108C6">
              <w:rPr>
                <w:rFonts w:ascii="Times New Roman" w:eastAsia="Times New Roman" w:hAnsi="Times New Roman" w:cs="Times New Roman"/>
                <w:szCs w:val="24"/>
              </w:rPr>
              <w:t xml:space="preserve"> / </w:t>
            </w:r>
            <w:proofErr w:type="spellStart"/>
            <w:r w:rsidRPr="006108C6">
              <w:rPr>
                <w:rFonts w:ascii="Times New Roman" w:eastAsia="Times New Roman" w:hAnsi="Times New Roman" w:cs="Times New Roman"/>
                <w:szCs w:val="24"/>
              </w:rPr>
              <w:t>сут</w:t>
            </w:r>
            <w:proofErr w:type="spellEnd"/>
            <w:r w:rsidRPr="006108C6">
              <w:rPr>
                <w:rFonts w:ascii="Times New Roman" w:eastAsia="Times New Roman" w:hAnsi="Times New Roman" w:cs="Times New Roman"/>
                <w:szCs w:val="24"/>
              </w:rPr>
              <w:t>. на 1 жителя</w:t>
            </w:r>
          </w:p>
        </w:tc>
        <w:tc>
          <w:tcPr>
            <w:tcW w:w="1560" w:type="dxa"/>
            <w:tcBorders>
              <w:top w:val="single" w:sz="6" w:space="0" w:color="595959"/>
              <w:bottom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140 **</w:t>
            </w:r>
          </w:p>
        </w:tc>
        <w:tc>
          <w:tcPr>
            <w:tcW w:w="2806" w:type="dxa"/>
            <w:gridSpan w:val="2"/>
            <w:vMerge w:val="restart"/>
            <w:tcBorders>
              <w:top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szCs w:val="24"/>
              </w:rPr>
              <w:t>Не нормируется</w:t>
            </w:r>
          </w:p>
        </w:tc>
      </w:tr>
      <w:tr w:rsidR="00226F4C" w:rsidRPr="006108C6" w:rsidTr="00681E60">
        <w:trPr>
          <w:trHeight w:val="555"/>
        </w:trPr>
        <w:tc>
          <w:tcPr>
            <w:tcW w:w="574" w:type="dxa"/>
            <w:tcBorders>
              <w:top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2.</w:t>
            </w:r>
          </w:p>
        </w:tc>
        <w:tc>
          <w:tcPr>
            <w:tcW w:w="3377" w:type="dxa"/>
            <w:tcBorders>
              <w:top w:val="single" w:sz="6" w:space="0" w:color="595959"/>
              <w:bottom w:val="single" w:sz="6" w:space="0" w:color="595959"/>
            </w:tcBorders>
            <w:vAlign w:val="center"/>
          </w:tcPr>
          <w:p w:rsidR="00226F4C" w:rsidRPr="006108C6" w:rsidRDefault="00226F4C" w:rsidP="00FA1931">
            <w:pPr>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То же с централизованным горячим водоснабжением</w:t>
            </w:r>
          </w:p>
        </w:tc>
        <w:tc>
          <w:tcPr>
            <w:tcW w:w="1559" w:type="dxa"/>
            <w:tcBorders>
              <w:top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л</w:t>
            </w:r>
            <w:proofErr w:type="gramEnd"/>
            <w:r w:rsidRPr="006108C6">
              <w:rPr>
                <w:rFonts w:ascii="Times New Roman" w:eastAsia="Times New Roman" w:hAnsi="Times New Roman" w:cs="Times New Roman"/>
                <w:szCs w:val="24"/>
              </w:rPr>
              <w:t xml:space="preserve"> / </w:t>
            </w:r>
            <w:proofErr w:type="spellStart"/>
            <w:r w:rsidRPr="006108C6">
              <w:rPr>
                <w:rFonts w:ascii="Times New Roman" w:eastAsia="Times New Roman" w:hAnsi="Times New Roman" w:cs="Times New Roman"/>
                <w:szCs w:val="24"/>
              </w:rPr>
              <w:t>сут</w:t>
            </w:r>
            <w:proofErr w:type="spellEnd"/>
            <w:r w:rsidRPr="006108C6">
              <w:rPr>
                <w:rFonts w:ascii="Times New Roman" w:eastAsia="Times New Roman" w:hAnsi="Times New Roman" w:cs="Times New Roman"/>
                <w:szCs w:val="24"/>
              </w:rPr>
              <w:t>. на 1 жителя</w:t>
            </w:r>
          </w:p>
        </w:tc>
        <w:tc>
          <w:tcPr>
            <w:tcW w:w="1560" w:type="dxa"/>
            <w:tcBorders>
              <w:top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250 **</w:t>
            </w:r>
          </w:p>
        </w:tc>
        <w:tc>
          <w:tcPr>
            <w:tcW w:w="2806" w:type="dxa"/>
            <w:gridSpan w:val="2"/>
            <w:vMerge/>
            <w:vAlign w:val="center"/>
          </w:tcPr>
          <w:p w:rsidR="00226F4C" w:rsidRPr="006108C6" w:rsidRDefault="00226F4C" w:rsidP="00FA1931">
            <w:pPr>
              <w:spacing w:after="0" w:line="240" w:lineRule="auto"/>
              <w:jc w:val="center"/>
              <w:rPr>
                <w:rFonts w:ascii="Times New Roman" w:eastAsia="Times New Roman" w:hAnsi="Times New Roman" w:cs="Times New Roman"/>
                <w:sz w:val="24"/>
                <w:szCs w:val="24"/>
              </w:rPr>
            </w:pPr>
          </w:p>
        </w:tc>
      </w:tr>
      <w:tr w:rsidR="00226F4C" w:rsidRPr="006108C6" w:rsidTr="00681E60">
        <w:trPr>
          <w:trHeight w:val="555"/>
        </w:trPr>
        <w:tc>
          <w:tcPr>
            <w:tcW w:w="574" w:type="dxa"/>
            <w:tcBorders>
              <w:bottom w:val="single" w:sz="12"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3.</w:t>
            </w:r>
          </w:p>
        </w:tc>
        <w:tc>
          <w:tcPr>
            <w:tcW w:w="3377" w:type="dxa"/>
            <w:tcBorders>
              <w:top w:val="single" w:sz="6" w:space="0" w:color="595959"/>
              <w:bottom w:val="single" w:sz="12" w:space="0" w:color="595959"/>
            </w:tcBorders>
            <w:vAlign w:val="center"/>
          </w:tcPr>
          <w:p w:rsidR="00226F4C" w:rsidRPr="006108C6" w:rsidRDefault="00226F4C" w:rsidP="00FA1931">
            <w:pPr>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С быстродействующими газовыми нагревателями и </w:t>
            </w:r>
            <w:proofErr w:type="gramStart"/>
            <w:r w:rsidRPr="006108C6">
              <w:rPr>
                <w:rFonts w:ascii="Times New Roman" w:eastAsia="Times New Roman" w:hAnsi="Times New Roman" w:cs="Times New Roman"/>
                <w:szCs w:val="24"/>
              </w:rPr>
              <w:t>многоточечным</w:t>
            </w:r>
            <w:proofErr w:type="gramEnd"/>
            <w:r w:rsidRPr="006108C6">
              <w:rPr>
                <w:rFonts w:ascii="Times New Roman" w:eastAsia="Times New Roman" w:hAnsi="Times New Roman" w:cs="Times New Roman"/>
                <w:szCs w:val="24"/>
              </w:rPr>
              <w:t xml:space="preserve"> </w:t>
            </w:r>
            <w:proofErr w:type="spellStart"/>
            <w:r w:rsidRPr="006108C6">
              <w:rPr>
                <w:rFonts w:ascii="Times New Roman" w:eastAsia="Times New Roman" w:hAnsi="Times New Roman" w:cs="Times New Roman"/>
                <w:szCs w:val="24"/>
              </w:rPr>
              <w:t>водоразбором</w:t>
            </w:r>
            <w:proofErr w:type="spellEnd"/>
          </w:p>
        </w:tc>
        <w:tc>
          <w:tcPr>
            <w:tcW w:w="1559" w:type="dxa"/>
            <w:tcBorders>
              <w:bottom w:val="single" w:sz="12"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л</w:t>
            </w:r>
            <w:proofErr w:type="gramEnd"/>
            <w:r w:rsidRPr="006108C6">
              <w:rPr>
                <w:rFonts w:ascii="Times New Roman" w:eastAsia="Times New Roman" w:hAnsi="Times New Roman" w:cs="Times New Roman"/>
                <w:szCs w:val="24"/>
              </w:rPr>
              <w:t xml:space="preserve"> / </w:t>
            </w:r>
            <w:proofErr w:type="spellStart"/>
            <w:r w:rsidRPr="006108C6">
              <w:rPr>
                <w:rFonts w:ascii="Times New Roman" w:eastAsia="Times New Roman" w:hAnsi="Times New Roman" w:cs="Times New Roman"/>
                <w:szCs w:val="24"/>
              </w:rPr>
              <w:t>сут</w:t>
            </w:r>
            <w:proofErr w:type="spellEnd"/>
            <w:r w:rsidRPr="006108C6">
              <w:rPr>
                <w:rFonts w:ascii="Times New Roman" w:eastAsia="Times New Roman" w:hAnsi="Times New Roman" w:cs="Times New Roman"/>
                <w:szCs w:val="24"/>
              </w:rPr>
              <w:t>. на 1 жителя</w:t>
            </w:r>
          </w:p>
        </w:tc>
        <w:tc>
          <w:tcPr>
            <w:tcW w:w="1560" w:type="dxa"/>
            <w:tcBorders>
              <w:bottom w:val="single" w:sz="12"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200 **</w:t>
            </w:r>
          </w:p>
        </w:tc>
        <w:tc>
          <w:tcPr>
            <w:tcW w:w="2806" w:type="dxa"/>
            <w:gridSpan w:val="2"/>
            <w:vMerge/>
            <w:tcBorders>
              <w:bottom w:val="single" w:sz="12"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 w:val="24"/>
                <w:szCs w:val="24"/>
              </w:rPr>
            </w:pPr>
          </w:p>
        </w:tc>
      </w:tr>
    </w:tbl>
    <w:p w:rsidR="00226F4C" w:rsidRPr="006108C6" w:rsidRDefault="00226F4C"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Примечания:</w:t>
      </w:r>
    </w:p>
    <w:p w:rsidR="00226F4C" w:rsidRPr="006108C6" w:rsidRDefault="00226F4C"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1.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226F4C" w:rsidRDefault="00226F4C" w:rsidP="00FA1931">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6108C6">
        <w:rPr>
          <w:rFonts w:ascii="Times New Roman" w:eastAsia="Times New Roman" w:hAnsi="Times New Roman" w:cs="Times New Roman"/>
          <w:sz w:val="24"/>
          <w:szCs w:val="24"/>
        </w:rPr>
        <w:t>2. ** Указанные нормы следует применять с учётом требований табл.1 СП 31.13330.2012.</w:t>
      </w:r>
    </w:p>
    <w:p w:rsidR="00163C57" w:rsidRPr="00163C57" w:rsidRDefault="00163C57" w:rsidP="00FA1931">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226F4C" w:rsidRPr="006108C6" w:rsidRDefault="00226F4C" w:rsidP="00FA1931">
      <w:pPr>
        <w:spacing w:after="0" w:line="240" w:lineRule="auto"/>
        <w:jc w:val="right"/>
        <w:rPr>
          <w:rFonts w:ascii="Times New Roman" w:eastAsia="Times New Roman" w:hAnsi="Times New Roman" w:cs="Times New Roman"/>
          <w:sz w:val="24"/>
        </w:rPr>
      </w:pPr>
      <w:r w:rsidRPr="006108C6">
        <w:rPr>
          <w:rFonts w:ascii="Times New Roman" w:eastAsia="Times New Roman" w:hAnsi="Times New Roman" w:cs="Times New Roman"/>
          <w:sz w:val="24"/>
        </w:rPr>
        <w:t xml:space="preserve">Таблица 1.2.1 (4). Предельные значения расчетных показателей объектов, </w:t>
      </w:r>
    </w:p>
    <w:p w:rsidR="00226F4C" w:rsidRPr="006108C6" w:rsidRDefault="00226F4C" w:rsidP="00FA1931">
      <w:pPr>
        <w:spacing w:after="0" w:line="240" w:lineRule="auto"/>
        <w:jc w:val="right"/>
        <w:rPr>
          <w:rFonts w:ascii="Times New Roman" w:eastAsia="Times New Roman" w:hAnsi="Times New Roman" w:cs="Times New Roman"/>
          <w:sz w:val="24"/>
        </w:rPr>
      </w:pPr>
      <w:proofErr w:type="gramStart"/>
      <w:r w:rsidRPr="006108C6">
        <w:rPr>
          <w:rFonts w:ascii="Times New Roman" w:eastAsia="Times New Roman" w:hAnsi="Times New Roman" w:cs="Times New Roman"/>
          <w:sz w:val="24"/>
        </w:rPr>
        <w:t>относящихся</w:t>
      </w:r>
      <w:proofErr w:type="gramEnd"/>
      <w:r w:rsidRPr="006108C6">
        <w:rPr>
          <w:rFonts w:ascii="Times New Roman" w:eastAsia="Times New Roman" w:hAnsi="Times New Roman" w:cs="Times New Roman"/>
          <w:sz w:val="24"/>
        </w:rPr>
        <w:t xml:space="preserve"> к области водоотведения</w:t>
      </w:r>
    </w:p>
    <w:tbl>
      <w:tblPr>
        <w:tblW w:w="9959" w:type="dxa"/>
        <w:tblInd w:w="-15" w:type="dxa"/>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tblPr>
      <w:tblGrid>
        <w:gridCol w:w="535"/>
        <w:gridCol w:w="3557"/>
        <w:gridCol w:w="1840"/>
        <w:gridCol w:w="1454"/>
        <w:gridCol w:w="1374"/>
        <w:gridCol w:w="1199"/>
      </w:tblGrid>
      <w:tr w:rsidR="00226F4C" w:rsidRPr="006108C6" w:rsidTr="00681E60">
        <w:trPr>
          <w:trHeight w:val="778"/>
        </w:trPr>
        <w:tc>
          <w:tcPr>
            <w:tcW w:w="535" w:type="dxa"/>
            <w:vMerge w:val="restart"/>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w:t>
            </w:r>
          </w:p>
        </w:tc>
        <w:tc>
          <w:tcPr>
            <w:tcW w:w="3557" w:type="dxa"/>
            <w:vMerge w:val="restart"/>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Наименование объекта</w:t>
            </w:r>
          </w:p>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(наименование ресурса) *</w:t>
            </w:r>
          </w:p>
        </w:tc>
        <w:tc>
          <w:tcPr>
            <w:tcW w:w="3294" w:type="dxa"/>
            <w:gridSpan w:val="2"/>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Минимально допустимый уровень обеспеченности</w:t>
            </w:r>
          </w:p>
        </w:tc>
        <w:tc>
          <w:tcPr>
            <w:tcW w:w="2573" w:type="dxa"/>
            <w:gridSpan w:val="2"/>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Максимально допустимый уровень территориальной доступности</w:t>
            </w:r>
          </w:p>
        </w:tc>
      </w:tr>
      <w:tr w:rsidR="00226F4C" w:rsidRPr="006108C6" w:rsidTr="00681E60">
        <w:trPr>
          <w:trHeight w:val="505"/>
        </w:trPr>
        <w:tc>
          <w:tcPr>
            <w:tcW w:w="535" w:type="dxa"/>
            <w:vMerge/>
            <w:tcBorders>
              <w:bottom w:val="single" w:sz="6" w:space="0" w:color="595959"/>
            </w:tcBorders>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p>
        </w:tc>
        <w:tc>
          <w:tcPr>
            <w:tcW w:w="3557" w:type="dxa"/>
            <w:vMerge/>
            <w:tcBorders>
              <w:bottom w:val="single" w:sz="6" w:space="0" w:color="595959"/>
            </w:tcBorders>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p>
        </w:tc>
        <w:tc>
          <w:tcPr>
            <w:tcW w:w="1840" w:type="dxa"/>
            <w:tcBorders>
              <w:bottom w:val="single" w:sz="6" w:space="0" w:color="595959"/>
            </w:tcBorders>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 xml:space="preserve">Единица </w:t>
            </w:r>
          </w:p>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измерения</w:t>
            </w:r>
          </w:p>
        </w:tc>
        <w:tc>
          <w:tcPr>
            <w:tcW w:w="1454" w:type="dxa"/>
            <w:tcBorders>
              <w:bottom w:val="single" w:sz="6" w:space="0" w:color="595959"/>
            </w:tcBorders>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Величина</w:t>
            </w:r>
          </w:p>
        </w:tc>
        <w:tc>
          <w:tcPr>
            <w:tcW w:w="1374" w:type="dxa"/>
            <w:tcBorders>
              <w:bottom w:val="single" w:sz="6" w:space="0" w:color="595959"/>
            </w:tcBorders>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Единица измерения</w:t>
            </w:r>
          </w:p>
        </w:tc>
        <w:tc>
          <w:tcPr>
            <w:tcW w:w="1199" w:type="dxa"/>
            <w:tcBorders>
              <w:bottom w:val="single" w:sz="6" w:space="0" w:color="595959"/>
            </w:tcBorders>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Величина</w:t>
            </w:r>
          </w:p>
        </w:tc>
      </w:tr>
      <w:tr w:rsidR="00226F4C" w:rsidRPr="006108C6" w:rsidTr="00681E60">
        <w:trPr>
          <w:trHeight w:val="572"/>
        </w:trPr>
        <w:tc>
          <w:tcPr>
            <w:tcW w:w="535" w:type="dxa"/>
            <w:tcBorders>
              <w:top w:val="single" w:sz="6" w:space="0" w:color="595959"/>
              <w:bottom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1.</w:t>
            </w:r>
          </w:p>
        </w:tc>
        <w:tc>
          <w:tcPr>
            <w:tcW w:w="3557" w:type="dxa"/>
            <w:tcBorders>
              <w:top w:val="single" w:sz="6" w:space="0" w:color="595959"/>
              <w:bottom w:val="single" w:sz="6" w:space="0" w:color="595959"/>
            </w:tcBorders>
            <w:vAlign w:val="center"/>
          </w:tcPr>
          <w:p w:rsidR="00226F4C" w:rsidRPr="006108C6" w:rsidRDefault="00226F4C" w:rsidP="00FA1931">
            <w:pPr>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Бытовая канализация, зона застройки многоквартирными жилыми домами</w:t>
            </w:r>
          </w:p>
        </w:tc>
        <w:tc>
          <w:tcPr>
            <w:tcW w:w="1840" w:type="dxa"/>
            <w:tcBorders>
              <w:top w:val="single" w:sz="6" w:space="0" w:color="595959"/>
              <w:bottom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 от водопотребления</w:t>
            </w:r>
          </w:p>
        </w:tc>
        <w:tc>
          <w:tcPr>
            <w:tcW w:w="1454" w:type="dxa"/>
            <w:tcBorders>
              <w:top w:val="single" w:sz="6" w:space="0" w:color="595959"/>
              <w:bottom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100</w:t>
            </w:r>
          </w:p>
        </w:tc>
        <w:tc>
          <w:tcPr>
            <w:tcW w:w="2573" w:type="dxa"/>
            <w:gridSpan w:val="2"/>
            <w:vMerge w:val="restart"/>
            <w:tcBorders>
              <w:top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szCs w:val="24"/>
              </w:rPr>
              <w:t>Не нормируется</w:t>
            </w:r>
          </w:p>
        </w:tc>
      </w:tr>
      <w:tr w:rsidR="00226F4C" w:rsidRPr="006108C6" w:rsidTr="00681E60">
        <w:trPr>
          <w:trHeight w:val="555"/>
        </w:trPr>
        <w:tc>
          <w:tcPr>
            <w:tcW w:w="535" w:type="dxa"/>
            <w:tcBorders>
              <w:top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2.</w:t>
            </w:r>
          </w:p>
        </w:tc>
        <w:tc>
          <w:tcPr>
            <w:tcW w:w="3557" w:type="dxa"/>
            <w:tcBorders>
              <w:top w:val="single" w:sz="6" w:space="0" w:color="595959"/>
              <w:bottom w:val="single" w:sz="6" w:space="0" w:color="595959"/>
            </w:tcBorders>
            <w:vAlign w:val="center"/>
          </w:tcPr>
          <w:p w:rsidR="00226F4C" w:rsidRPr="006108C6" w:rsidRDefault="00226F4C" w:rsidP="00FA1931">
            <w:pPr>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Бытовая канализация, зона застройки индивидуальными жилыми домами</w:t>
            </w:r>
          </w:p>
        </w:tc>
        <w:tc>
          <w:tcPr>
            <w:tcW w:w="1840" w:type="dxa"/>
            <w:tcBorders>
              <w:top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 от водопотребления</w:t>
            </w:r>
          </w:p>
        </w:tc>
        <w:tc>
          <w:tcPr>
            <w:tcW w:w="1454" w:type="dxa"/>
            <w:tcBorders>
              <w:top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100</w:t>
            </w:r>
          </w:p>
        </w:tc>
        <w:tc>
          <w:tcPr>
            <w:tcW w:w="2573" w:type="dxa"/>
            <w:gridSpan w:val="2"/>
            <w:vMerge/>
            <w:vAlign w:val="center"/>
          </w:tcPr>
          <w:p w:rsidR="00226F4C" w:rsidRPr="006108C6" w:rsidRDefault="00226F4C" w:rsidP="00FA1931">
            <w:pPr>
              <w:spacing w:after="0" w:line="240" w:lineRule="auto"/>
              <w:jc w:val="center"/>
              <w:rPr>
                <w:rFonts w:ascii="Times New Roman" w:eastAsia="Times New Roman" w:hAnsi="Times New Roman" w:cs="Times New Roman"/>
                <w:sz w:val="24"/>
                <w:szCs w:val="24"/>
              </w:rPr>
            </w:pPr>
          </w:p>
        </w:tc>
      </w:tr>
      <w:tr w:rsidR="00226F4C" w:rsidRPr="006108C6" w:rsidTr="00681E60">
        <w:trPr>
          <w:trHeight w:val="273"/>
        </w:trPr>
        <w:tc>
          <w:tcPr>
            <w:tcW w:w="535" w:type="dxa"/>
            <w:tcBorders>
              <w:bottom w:val="single" w:sz="12"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3.</w:t>
            </w:r>
          </w:p>
        </w:tc>
        <w:tc>
          <w:tcPr>
            <w:tcW w:w="3557" w:type="dxa"/>
            <w:tcBorders>
              <w:top w:val="single" w:sz="6" w:space="0" w:color="595959"/>
              <w:bottom w:val="single" w:sz="12" w:space="0" w:color="595959"/>
            </w:tcBorders>
            <w:vAlign w:val="center"/>
          </w:tcPr>
          <w:p w:rsidR="00226F4C" w:rsidRPr="006108C6" w:rsidRDefault="00226F4C" w:rsidP="00FA1931">
            <w:pPr>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Дождевая канализация. Суточный объем поверхностного стока, поступающий   на очистные сооружения </w:t>
            </w:r>
          </w:p>
        </w:tc>
        <w:tc>
          <w:tcPr>
            <w:tcW w:w="1840" w:type="dxa"/>
            <w:tcBorders>
              <w:bottom w:val="single" w:sz="12"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м</w:t>
            </w:r>
            <w:r w:rsidRPr="006108C6">
              <w:rPr>
                <w:rFonts w:ascii="Times New Roman" w:eastAsia="Times New Roman" w:hAnsi="Times New Roman" w:cs="Times New Roman"/>
                <w:szCs w:val="24"/>
                <w:vertAlign w:val="superscript"/>
              </w:rPr>
              <w:t xml:space="preserve">3 </w:t>
            </w:r>
            <w:r w:rsidRPr="006108C6">
              <w:rPr>
                <w:rFonts w:ascii="Times New Roman" w:eastAsia="Times New Roman" w:hAnsi="Times New Roman" w:cs="Times New Roman"/>
                <w:szCs w:val="24"/>
              </w:rPr>
              <w:t xml:space="preserve">/ </w:t>
            </w:r>
            <w:proofErr w:type="spellStart"/>
            <w:r w:rsidRPr="006108C6">
              <w:rPr>
                <w:rFonts w:ascii="Times New Roman" w:eastAsia="Times New Roman" w:hAnsi="Times New Roman" w:cs="Times New Roman"/>
                <w:szCs w:val="24"/>
              </w:rPr>
              <w:t>сут</w:t>
            </w:r>
            <w:proofErr w:type="spellEnd"/>
            <w:r w:rsidRPr="006108C6">
              <w:rPr>
                <w:rFonts w:ascii="Times New Roman" w:eastAsia="Times New Roman" w:hAnsi="Times New Roman" w:cs="Times New Roman"/>
                <w:szCs w:val="24"/>
              </w:rPr>
              <w:t>. с 1 га территории</w:t>
            </w:r>
          </w:p>
        </w:tc>
        <w:tc>
          <w:tcPr>
            <w:tcW w:w="1454" w:type="dxa"/>
            <w:tcBorders>
              <w:bottom w:val="single" w:sz="12"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Cs w:val="24"/>
                <w:lang w:val="en-US"/>
              </w:rPr>
            </w:pPr>
            <w:r w:rsidRPr="006108C6">
              <w:rPr>
                <w:rFonts w:ascii="Times New Roman" w:eastAsia="Times New Roman" w:hAnsi="Times New Roman" w:cs="Times New Roman"/>
                <w:szCs w:val="24"/>
              </w:rPr>
              <w:t>55</w:t>
            </w:r>
          </w:p>
        </w:tc>
        <w:tc>
          <w:tcPr>
            <w:tcW w:w="2573" w:type="dxa"/>
            <w:gridSpan w:val="2"/>
            <w:vMerge/>
            <w:tcBorders>
              <w:bottom w:val="single" w:sz="12"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 w:val="24"/>
                <w:szCs w:val="24"/>
              </w:rPr>
            </w:pPr>
          </w:p>
        </w:tc>
      </w:tr>
    </w:tbl>
    <w:p w:rsidR="00226F4C" w:rsidRPr="006108C6" w:rsidRDefault="00226F4C" w:rsidP="00FA1931">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6108C6">
        <w:rPr>
          <w:rFonts w:ascii="Times New Roman" w:eastAsia="Times New Roman" w:hAnsi="Times New Roman" w:cs="Times New Roman"/>
          <w:b/>
          <w:i/>
          <w:sz w:val="24"/>
          <w:szCs w:val="24"/>
        </w:rPr>
        <w:t>Примечания:</w:t>
      </w:r>
    </w:p>
    <w:p w:rsidR="00226F4C" w:rsidRPr="006108C6" w:rsidRDefault="00226F4C"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1.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226F4C" w:rsidRPr="006108C6" w:rsidRDefault="00226F4C" w:rsidP="00FA1931">
      <w:pPr>
        <w:shd w:val="clear" w:color="auto" w:fill="FFFFFF" w:themeFill="background1"/>
        <w:spacing w:after="0" w:line="240" w:lineRule="auto"/>
        <w:jc w:val="both"/>
        <w:rPr>
          <w:rFonts w:ascii="Times New Roman" w:eastAsia="Times New Roman" w:hAnsi="Times New Roman" w:cs="Times New Roman"/>
          <w:b/>
          <w:sz w:val="24"/>
          <w:szCs w:val="24"/>
        </w:rPr>
      </w:pPr>
    </w:p>
    <w:p w:rsidR="00226F4C" w:rsidRDefault="00226F4C" w:rsidP="00FA1931">
      <w:pPr>
        <w:shd w:val="clear" w:color="auto" w:fill="FFFFFF" w:themeFill="background1"/>
        <w:spacing w:after="0" w:line="240" w:lineRule="auto"/>
        <w:jc w:val="both"/>
        <w:rPr>
          <w:rFonts w:ascii="Times New Roman" w:eastAsia="Times New Roman" w:hAnsi="Times New Roman" w:cs="Times New Roman"/>
          <w:b/>
          <w:sz w:val="16"/>
          <w:szCs w:val="16"/>
        </w:rPr>
      </w:pPr>
      <w:r w:rsidRPr="006108C6">
        <w:rPr>
          <w:rFonts w:ascii="Times New Roman" w:eastAsia="Times New Roman" w:hAnsi="Times New Roman" w:cs="Times New Roman"/>
          <w:b/>
          <w:sz w:val="24"/>
          <w:szCs w:val="24"/>
        </w:rPr>
        <w:t>2.</w:t>
      </w:r>
      <w:r w:rsidR="0086213C">
        <w:rPr>
          <w:rFonts w:ascii="Times New Roman" w:eastAsia="Times New Roman" w:hAnsi="Times New Roman" w:cs="Times New Roman"/>
          <w:b/>
          <w:sz w:val="24"/>
          <w:szCs w:val="24"/>
        </w:rPr>
        <w:t>1</w:t>
      </w:r>
      <w:r w:rsidRPr="006108C6">
        <w:rPr>
          <w:rFonts w:ascii="Times New Roman" w:eastAsia="Times New Roman" w:hAnsi="Times New Roman" w:cs="Times New Roman"/>
          <w:b/>
          <w:sz w:val="24"/>
          <w:szCs w:val="24"/>
        </w:rPr>
        <w:t>.2.Предельные значения расчетных показателей для объектов местного значения в области транспорта</w:t>
      </w:r>
    </w:p>
    <w:p w:rsidR="00FA1931" w:rsidRPr="00FA1931" w:rsidRDefault="00FA1931" w:rsidP="00FA1931">
      <w:pPr>
        <w:shd w:val="clear" w:color="auto" w:fill="FFFFFF" w:themeFill="background1"/>
        <w:spacing w:after="0" w:line="240" w:lineRule="auto"/>
        <w:jc w:val="both"/>
        <w:rPr>
          <w:rFonts w:ascii="Times New Roman" w:eastAsia="Times New Roman" w:hAnsi="Times New Roman" w:cs="Times New Roman"/>
          <w:sz w:val="16"/>
          <w:szCs w:val="16"/>
        </w:rPr>
      </w:pPr>
    </w:p>
    <w:p w:rsidR="00226F4C" w:rsidRPr="006108C6" w:rsidRDefault="00226F4C" w:rsidP="00FA193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6108C6">
        <w:rPr>
          <w:rFonts w:ascii="Times New Roman" w:eastAsia="Times New Roman" w:hAnsi="Times New Roman" w:cs="Times New Roman"/>
          <w:sz w:val="24"/>
        </w:rPr>
        <w:t>Таблица 1.2.2. (1). Предельные значения расчетных показателей обеспеченности местами хранения личного автотранспорта населения городских округов, городских и сельских поселений Саратовской области.</w:t>
      </w:r>
    </w:p>
    <w:tbl>
      <w:tblPr>
        <w:tblW w:w="5038" w:type="pct"/>
        <w:jc w:val="center"/>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CellMar>
          <w:left w:w="70" w:type="dxa"/>
          <w:right w:w="70" w:type="dxa"/>
        </w:tblCellMar>
        <w:tblLook w:val="0000"/>
      </w:tblPr>
      <w:tblGrid>
        <w:gridCol w:w="417"/>
        <w:gridCol w:w="1803"/>
        <w:gridCol w:w="1689"/>
        <w:gridCol w:w="1807"/>
        <w:gridCol w:w="1357"/>
        <w:gridCol w:w="1511"/>
        <w:gridCol w:w="1411"/>
      </w:tblGrid>
      <w:tr w:rsidR="00226F4C" w:rsidRPr="006108C6" w:rsidTr="00F94419">
        <w:trPr>
          <w:cantSplit/>
          <w:trHeight w:val="342"/>
          <w:tblHeader/>
          <w:jc w:val="center"/>
        </w:trPr>
        <w:tc>
          <w:tcPr>
            <w:tcW w:w="208" w:type="pct"/>
            <w:vMerge w:val="restart"/>
            <w:shd w:val="clear" w:color="auto" w:fill="FFFFFF" w:themeFill="background1"/>
            <w:vAlign w:val="center"/>
          </w:tcPr>
          <w:p w:rsidR="00226F4C" w:rsidRPr="006108C6" w:rsidRDefault="00226F4C" w:rsidP="00FA1931">
            <w:pPr>
              <w:spacing w:after="0" w:line="240" w:lineRule="auto"/>
              <w:jc w:val="center"/>
              <w:rPr>
                <w:rFonts w:ascii="Times New Roman" w:eastAsia="Times New Roman" w:hAnsi="Times New Roman" w:cs="Times New Roman"/>
                <w:b/>
                <w:color w:val="404040"/>
              </w:rPr>
            </w:pPr>
            <w:r w:rsidRPr="006108C6">
              <w:rPr>
                <w:rFonts w:ascii="Times New Roman" w:eastAsia="Times New Roman" w:hAnsi="Times New Roman" w:cs="Times New Roman"/>
                <w:b/>
                <w:color w:val="404040"/>
              </w:rPr>
              <w:t xml:space="preserve">№   </w:t>
            </w:r>
            <w:r w:rsidRPr="006108C6">
              <w:rPr>
                <w:rFonts w:ascii="Times New Roman" w:eastAsia="Times New Roman" w:hAnsi="Times New Roman" w:cs="Times New Roman"/>
                <w:b/>
                <w:color w:val="404040"/>
              </w:rPr>
              <w:br/>
            </w:r>
          </w:p>
        </w:tc>
        <w:tc>
          <w:tcPr>
            <w:tcW w:w="1747" w:type="pct"/>
            <w:gridSpan w:val="2"/>
            <w:vMerge w:val="restart"/>
            <w:shd w:val="clear" w:color="auto" w:fill="FFFFFF" w:themeFill="background1"/>
            <w:vAlign w:val="center"/>
          </w:tcPr>
          <w:p w:rsidR="00226F4C" w:rsidRPr="006108C6" w:rsidRDefault="00226F4C" w:rsidP="00FA1931">
            <w:pPr>
              <w:spacing w:after="0" w:line="240" w:lineRule="auto"/>
              <w:jc w:val="center"/>
              <w:rPr>
                <w:rFonts w:ascii="Times New Roman" w:eastAsia="Times New Roman" w:hAnsi="Times New Roman" w:cs="Times New Roman"/>
                <w:b/>
                <w:color w:val="404040"/>
              </w:rPr>
            </w:pPr>
            <w:r w:rsidRPr="006108C6">
              <w:rPr>
                <w:rFonts w:ascii="Times New Roman" w:eastAsia="Times New Roman" w:hAnsi="Times New Roman" w:cs="Times New Roman"/>
                <w:b/>
                <w:color w:val="404040"/>
              </w:rPr>
              <w:t>Наименование объекта</w:t>
            </w:r>
          </w:p>
        </w:tc>
        <w:tc>
          <w:tcPr>
            <w:tcW w:w="1583" w:type="pct"/>
            <w:gridSpan w:val="2"/>
            <w:shd w:val="clear" w:color="auto" w:fill="FFFFFF" w:themeFill="background1"/>
            <w:vAlign w:val="center"/>
          </w:tcPr>
          <w:p w:rsidR="00226F4C" w:rsidRPr="006108C6" w:rsidRDefault="00226F4C" w:rsidP="00FA1931">
            <w:pPr>
              <w:spacing w:after="0" w:line="240" w:lineRule="auto"/>
              <w:jc w:val="center"/>
              <w:rPr>
                <w:rFonts w:ascii="Times New Roman" w:eastAsia="Times New Roman" w:hAnsi="Times New Roman" w:cs="Times New Roman"/>
                <w:b/>
                <w:color w:val="404040"/>
              </w:rPr>
            </w:pPr>
            <w:r w:rsidRPr="006108C6">
              <w:rPr>
                <w:rFonts w:ascii="Times New Roman" w:eastAsia="Times New Roman" w:hAnsi="Times New Roman" w:cs="Times New Roman"/>
                <w:b/>
                <w:color w:val="404040"/>
              </w:rPr>
              <w:t>Минимально допустимый уровень обеспеченности</w:t>
            </w:r>
          </w:p>
        </w:tc>
        <w:tc>
          <w:tcPr>
            <w:tcW w:w="1462" w:type="pct"/>
            <w:gridSpan w:val="2"/>
            <w:shd w:val="clear" w:color="auto" w:fill="FFFFFF" w:themeFill="background1"/>
            <w:vAlign w:val="center"/>
          </w:tcPr>
          <w:p w:rsidR="00226F4C" w:rsidRPr="006108C6" w:rsidRDefault="00226F4C" w:rsidP="00FA1931">
            <w:pPr>
              <w:spacing w:after="0" w:line="240" w:lineRule="auto"/>
              <w:jc w:val="center"/>
              <w:rPr>
                <w:rFonts w:ascii="Times New Roman" w:eastAsia="Times New Roman" w:hAnsi="Times New Roman" w:cs="Times New Roman"/>
                <w:b/>
                <w:color w:val="404040"/>
              </w:rPr>
            </w:pPr>
            <w:r w:rsidRPr="006108C6">
              <w:rPr>
                <w:rFonts w:ascii="Times New Roman" w:eastAsia="Times New Roman" w:hAnsi="Times New Roman" w:cs="Times New Roman"/>
                <w:b/>
                <w:color w:val="404040"/>
              </w:rPr>
              <w:t>Максимально</w:t>
            </w:r>
          </w:p>
          <w:p w:rsidR="00226F4C" w:rsidRPr="006108C6" w:rsidRDefault="00226F4C" w:rsidP="00FA1931">
            <w:pPr>
              <w:spacing w:after="0" w:line="240" w:lineRule="auto"/>
              <w:jc w:val="center"/>
              <w:rPr>
                <w:rFonts w:ascii="Times New Roman" w:eastAsia="Times New Roman" w:hAnsi="Times New Roman" w:cs="Times New Roman"/>
                <w:b/>
                <w:color w:val="404040"/>
              </w:rPr>
            </w:pPr>
            <w:r w:rsidRPr="006108C6">
              <w:rPr>
                <w:rFonts w:ascii="Times New Roman" w:eastAsia="Times New Roman" w:hAnsi="Times New Roman" w:cs="Times New Roman"/>
                <w:b/>
                <w:color w:val="404040"/>
              </w:rPr>
              <w:t xml:space="preserve">допустимый уровень </w:t>
            </w:r>
          </w:p>
          <w:p w:rsidR="00226F4C" w:rsidRPr="006108C6" w:rsidRDefault="00226F4C" w:rsidP="00FA1931">
            <w:pPr>
              <w:spacing w:after="0" w:line="240" w:lineRule="auto"/>
              <w:jc w:val="center"/>
              <w:rPr>
                <w:rFonts w:ascii="Times New Roman" w:eastAsia="Times New Roman" w:hAnsi="Times New Roman" w:cs="Times New Roman"/>
                <w:b/>
                <w:color w:val="404040"/>
              </w:rPr>
            </w:pPr>
            <w:r w:rsidRPr="006108C6">
              <w:rPr>
                <w:rFonts w:ascii="Times New Roman" w:eastAsia="Times New Roman" w:hAnsi="Times New Roman" w:cs="Times New Roman"/>
                <w:b/>
                <w:color w:val="404040"/>
              </w:rPr>
              <w:t xml:space="preserve">территориальной </w:t>
            </w:r>
          </w:p>
          <w:p w:rsidR="00226F4C" w:rsidRPr="006108C6" w:rsidRDefault="00226F4C" w:rsidP="00FA1931">
            <w:pPr>
              <w:spacing w:after="0" w:line="240" w:lineRule="auto"/>
              <w:jc w:val="center"/>
              <w:rPr>
                <w:rFonts w:ascii="Times New Roman" w:eastAsia="Times New Roman" w:hAnsi="Times New Roman" w:cs="Times New Roman"/>
                <w:b/>
                <w:color w:val="404040"/>
              </w:rPr>
            </w:pPr>
            <w:r w:rsidRPr="006108C6">
              <w:rPr>
                <w:rFonts w:ascii="Times New Roman" w:eastAsia="Times New Roman" w:hAnsi="Times New Roman" w:cs="Times New Roman"/>
                <w:b/>
                <w:color w:val="404040"/>
              </w:rPr>
              <w:t>доступности</w:t>
            </w:r>
          </w:p>
        </w:tc>
      </w:tr>
      <w:tr w:rsidR="00226F4C" w:rsidRPr="006108C6" w:rsidTr="00F94419">
        <w:trPr>
          <w:cantSplit/>
          <w:trHeight w:val="342"/>
          <w:tblHeader/>
          <w:jc w:val="center"/>
        </w:trPr>
        <w:tc>
          <w:tcPr>
            <w:tcW w:w="208" w:type="pct"/>
            <w:vMerge/>
            <w:shd w:val="clear" w:color="auto" w:fill="FFFFFF" w:themeFill="background1"/>
            <w:vAlign w:val="center"/>
          </w:tcPr>
          <w:p w:rsidR="00226F4C" w:rsidRPr="006108C6" w:rsidRDefault="00226F4C" w:rsidP="00FA1931">
            <w:pPr>
              <w:spacing w:after="0" w:line="240" w:lineRule="auto"/>
              <w:jc w:val="center"/>
              <w:rPr>
                <w:rFonts w:ascii="Times New Roman" w:eastAsia="Times New Roman" w:hAnsi="Times New Roman" w:cs="Times New Roman"/>
                <w:b/>
                <w:color w:val="404040"/>
              </w:rPr>
            </w:pPr>
          </w:p>
        </w:tc>
        <w:tc>
          <w:tcPr>
            <w:tcW w:w="1747" w:type="pct"/>
            <w:gridSpan w:val="2"/>
            <w:vMerge/>
            <w:shd w:val="clear" w:color="auto" w:fill="FFFFFF" w:themeFill="background1"/>
            <w:vAlign w:val="center"/>
          </w:tcPr>
          <w:p w:rsidR="00226F4C" w:rsidRPr="006108C6" w:rsidRDefault="00226F4C" w:rsidP="00FA1931">
            <w:pPr>
              <w:spacing w:after="0" w:line="240" w:lineRule="auto"/>
              <w:jc w:val="center"/>
              <w:rPr>
                <w:rFonts w:ascii="Times New Roman" w:eastAsia="Times New Roman" w:hAnsi="Times New Roman" w:cs="Times New Roman"/>
                <w:b/>
                <w:color w:val="404040"/>
              </w:rPr>
            </w:pPr>
          </w:p>
        </w:tc>
        <w:tc>
          <w:tcPr>
            <w:tcW w:w="904" w:type="pct"/>
            <w:shd w:val="clear" w:color="auto" w:fill="FFFFFF" w:themeFill="background1"/>
            <w:vAlign w:val="center"/>
          </w:tcPr>
          <w:p w:rsidR="00226F4C" w:rsidRPr="006108C6" w:rsidRDefault="00226F4C" w:rsidP="00FA1931">
            <w:pPr>
              <w:spacing w:after="0" w:line="240" w:lineRule="auto"/>
              <w:jc w:val="center"/>
              <w:rPr>
                <w:rFonts w:ascii="Times New Roman" w:eastAsia="Times New Roman" w:hAnsi="Times New Roman" w:cs="Times New Roman"/>
                <w:b/>
                <w:color w:val="404040"/>
              </w:rPr>
            </w:pPr>
            <w:r w:rsidRPr="006108C6">
              <w:rPr>
                <w:rFonts w:ascii="Times New Roman" w:eastAsia="Times New Roman" w:hAnsi="Times New Roman" w:cs="Times New Roman"/>
                <w:b/>
                <w:color w:val="404040"/>
              </w:rPr>
              <w:t>Единица</w:t>
            </w:r>
          </w:p>
          <w:p w:rsidR="00226F4C" w:rsidRPr="006108C6" w:rsidRDefault="00226F4C" w:rsidP="00FA1931">
            <w:pPr>
              <w:spacing w:after="0" w:line="240" w:lineRule="auto"/>
              <w:jc w:val="center"/>
              <w:rPr>
                <w:rFonts w:ascii="Times New Roman" w:eastAsia="Times New Roman" w:hAnsi="Times New Roman" w:cs="Times New Roman"/>
                <w:b/>
                <w:color w:val="404040"/>
              </w:rPr>
            </w:pPr>
            <w:r w:rsidRPr="006108C6">
              <w:rPr>
                <w:rFonts w:ascii="Times New Roman" w:eastAsia="Times New Roman" w:hAnsi="Times New Roman" w:cs="Times New Roman"/>
                <w:b/>
                <w:color w:val="404040"/>
              </w:rPr>
              <w:t>измерения</w:t>
            </w:r>
          </w:p>
        </w:tc>
        <w:tc>
          <w:tcPr>
            <w:tcW w:w="679" w:type="pct"/>
            <w:shd w:val="clear" w:color="auto" w:fill="FFFFFF" w:themeFill="background1"/>
            <w:vAlign w:val="center"/>
          </w:tcPr>
          <w:p w:rsidR="00226F4C" w:rsidRPr="006108C6" w:rsidRDefault="00226F4C" w:rsidP="00FA1931">
            <w:pPr>
              <w:spacing w:after="0" w:line="240" w:lineRule="auto"/>
              <w:jc w:val="center"/>
              <w:rPr>
                <w:rFonts w:ascii="Times New Roman" w:eastAsia="Times New Roman" w:hAnsi="Times New Roman" w:cs="Times New Roman"/>
                <w:b/>
                <w:color w:val="404040"/>
              </w:rPr>
            </w:pPr>
            <w:r w:rsidRPr="006108C6">
              <w:rPr>
                <w:rFonts w:ascii="Times New Roman" w:eastAsia="Times New Roman" w:hAnsi="Times New Roman" w:cs="Times New Roman"/>
                <w:b/>
                <w:color w:val="404040"/>
              </w:rPr>
              <w:t>Величина</w:t>
            </w:r>
          </w:p>
        </w:tc>
        <w:tc>
          <w:tcPr>
            <w:tcW w:w="756" w:type="pct"/>
            <w:shd w:val="clear" w:color="auto" w:fill="FFFFFF" w:themeFill="background1"/>
            <w:vAlign w:val="center"/>
          </w:tcPr>
          <w:p w:rsidR="00226F4C" w:rsidRPr="006108C6" w:rsidRDefault="00226F4C" w:rsidP="00FA1931">
            <w:pPr>
              <w:spacing w:after="0" w:line="240" w:lineRule="auto"/>
              <w:jc w:val="center"/>
              <w:rPr>
                <w:rFonts w:ascii="Times New Roman" w:eastAsia="Times New Roman" w:hAnsi="Times New Roman" w:cs="Times New Roman"/>
                <w:b/>
                <w:color w:val="404040"/>
              </w:rPr>
            </w:pPr>
            <w:r w:rsidRPr="006108C6">
              <w:rPr>
                <w:rFonts w:ascii="Times New Roman" w:eastAsia="Times New Roman" w:hAnsi="Times New Roman" w:cs="Times New Roman"/>
                <w:b/>
                <w:color w:val="404040"/>
              </w:rPr>
              <w:t>Единица</w:t>
            </w:r>
          </w:p>
          <w:p w:rsidR="00226F4C" w:rsidRPr="006108C6" w:rsidRDefault="00226F4C" w:rsidP="00FA1931">
            <w:pPr>
              <w:spacing w:after="0" w:line="240" w:lineRule="auto"/>
              <w:jc w:val="center"/>
              <w:rPr>
                <w:rFonts w:ascii="Times New Roman" w:eastAsia="Times New Roman" w:hAnsi="Times New Roman" w:cs="Times New Roman"/>
                <w:b/>
                <w:color w:val="404040"/>
              </w:rPr>
            </w:pPr>
            <w:r w:rsidRPr="006108C6">
              <w:rPr>
                <w:rFonts w:ascii="Times New Roman" w:eastAsia="Times New Roman" w:hAnsi="Times New Roman" w:cs="Times New Roman"/>
                <w:b/>
                <w:color w:val="404040"/>
              </w:rPr>
              <w:t>измерения</w:t>
            </w:r>
          </w:p>
        </w:tc>
        <w:tc>
          <w:tcPr>
            <w:tcW w:w="706" w:type="pct"/>
            <w:shd w:val="clear" w:color="auto" w:fill="FFFFFF" w:themeFill="background1"/>
            <w:vAlign w:val="center"/>
          </w:tcPr>
          <w:p w:rsidR="00226F4C" w:rsidRPr="006108C6" w:rsidRDefault="00226F4C" w:rsidP="00FA1931">
            <w:pPr>
              <w:spacing w:after="0" w:line="240" w:lineRule="auto"/>
              <w:jc w:val="center"/>
              <w:rPr>
                <w:rFonts w:ascii="Times New Roman" w:eastAsia="Times New Roman" w:hAnsi="Times New Roman" w:cs="Times New Roman"/>
                <w:b/>
                <w:color w:val="404040"/>
              </w:rPr>
            </w:pPr>
            <w:r w:rsidRPr="006108C6">
              <w:rPr>
                <w:rFonts w:ascii="Times New Roman" w:eastAsia="Times New Roman" w:hAnsi="Times New Roman" w:cs="Times New Roman"/>
                <w:b/>
                <w:color w:val="404040"/>
              </w:rPr>
              <w:t>Величина</w:t>
            </w:r>
          </w:p>
        </w:tc>
      </w:tr>
      <w:tr w:rsidR="00226F4C" w:rsidRPr="006108C6" w:rsidTr="00F94419">
        <w:trPr>
          <w:cantSplit/>
          <w:trHeight w:val="193"/>
          <w:jc w:val="center"/>
        </w:trPr>
        <w:tc>
          <w:tcPr>
            <w:tcW w:w="5000" w:type="pct"/>
            <w:gridSpan w:val="7"/>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Стоянки автомобилей для многоквартирных жилых домов по уровню комфорта</w:t>
            </w:r>
          </w:p>
        </w:tc>
      </w:tr>
      <w:tr w:rsidR="00226F4C" w:rsidRPr="006108C6" w:rsidTr="00F94419">
        <w:trPr>
          <w:cantSplit/>
          <w:trHeight w:val="662"/>
          <w:jc w:val="center"/>
        </w:trPr>
        <w:tc>
          <w:tcPr>
            <w:tcW w:w="208" w:type="pct"/>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1</w:t>
            </w:r>
          </w:p>
        </w:tc>
        <w:tc>
          <w:tcPr>
            <w:tcW w:w="1747" w:type="pct"/>
            <w:gridSpan w:val="2"/>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 гостевая стоянка **</w:t>
            </w:r>
          </w:p>
        </w:tc>
        <w:tc>
          <w:tcPr>
            <w:tcW w:w="904" w:type="pct"/>
            <w:vAlign w:val="center"/>
          </w:tcPr>
          <w:p w:rsidR="00226F4C" w:rsidRPr="006108C6" w:rsidRDefault="00226F4C" w:rsidP="00FA1931">
            <w:pPr>
              <w:spacing w:after="0" w:line="240" w:lineRule="auto"/>
              <w:jc w:val="center"/>
              <w:rPr>
                <w:rFonts w:ascii="Times New Roman" w:eastAsia="Times New Roman" w:hAnsi="Times New Roman" w:cs="Times New Roman"/>
              </w:rPr>
            </w:pPr>
            <w:proofErr w:type="spellStart"/>
            <w:r w:rsidRPr="006108C6">
              <w:rPr>
                <w:rFonts w:ascii="Times New Roman" w:eastAsia="Times New Roman" w:hAnsi="Times New Roman" w:cs="Times New Roman"/>
              </w:rPr>
              <w:t>машино-мест</w:t>
            </w:r>
            <w:proofErr w:type="spellEnd"/>
            <w:r w:rsidRPr="006108C6">
              <w:rPr>
                <w:rFonts w:ascii="Times New Roman" w:eastAsia="Times New Roman" w:hAnsi="Times New Roman" w:cs="Times New Roman"/>
              </w:rPr>
              <w:t xml:space="preserve"> на 1 000 жителей</w:t>
            </w:r>
          </w:p>
        </w:tc>
        <w:tc>
          <w:tcPr>
            <w:tcW w:w="679" w:type="pct"/>
            <w:tcBorders>
              <w:top w:val="single" w:sz="4" w:space="0" w:color="808080"/>
            </w:tcBorders>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80</w:t>
            </w:r>
          </w:p>
        </w:tc>
        <w:tc>
          <w:tcPr>
            <w:tcW w:w="756" w:type="pct"/>
            <w:vAlign w:val="center"/>
          </w:tcPr>
          <w:p w:rsidR="00226F4C" w:rsidRPr="006108C6" w:rsidRDefault="00226F4C" w:rsidP="00163C57">
            <w:pPr>
              <w:spacing w:after="0" w:line="240" w:lineRule="auto"/>
              <w:ind w:left="-89" w:right="-99"/>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r w:rsidRPr="006108C6">
              <w:rPr>
                <w:rFonts w:ascii="Times New Roman" w:eastAsia="Times New Roman" w:hAnsi="Times New Roman" w:cs="Times New Roman"/>
              </w:rPr>
              <w:t>.</w:t>
            </w:r>
          </w:p>
        </w:tc>
        <w:tc>
          <w:tcPr>
            <w:tcW w:w="706"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100</w:t>
            </w:r>
          </w:p>
        </w:tc>
      </w:tr>
      <w:tr w:rsidR="00226F4C" w:rsidRPr="006108C6" w:rsidTr="00F94419">
        <w:trPr>
          <w:cantSplit/>
          <w:trHeight w:val="662"/>
          <w:jc w:val="center"/>
        </w:trPr>
        <w:tc>
          <w:tcPr>
            <w:tcW w:w="208" w:type="pct"/>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2</w:t>
            </w:r>
          </w:p>
        </w:tc>
        <w:tc>
          <w:tcPr>
            <w:tcW w:w="1747" w:type="pct"/>
            <w:gridSpan w:val="2"/>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 стоянки для временного хранения (в жилой зоне)</w:t>
            </w:r>
          </w:p>
        </w:tc>
        <w:tc>
          <w:tcPr>
            <w:tcW w:w="904" w:type="pct"/>
            <w:vAlign w:val="center"/>
          </w:tcPr>
          <w:p w:rsidR="00226F4C" w:rsidRPr="006108C6" w:rsidRDefault="00226F4C" w:rsidP="00FA1931">
            <w:pPr>
              <w:spacing w:after="0" w:line="240" w:lineRule="auto"/>
              <w:jc w:val="center"/>
              <w:rPr>
                <w:rFonts w:ascii="Times New Roman" w:eastAsia="Times New Roman" w:hAnsi="Times New Roman" w:cs="Times New Roman"/>
              </w:rPr>
            </w:pPr>
            <w:proofErr w:type="spellStart"/>
            <w:r w:rsidRPr="006108C6">
              <w:rPr>
                <w:rFonts w:ascii="Times New Roman" w:eastAsia="Times New Roman" w:hAnsi="Times New Roman" w:cs="Times New Roman"/>
              </w:rPr>
              <w:t>машино-мест</w:t>
            </w:r>
            <w:proofErr w:type="spellEnd"/>
            <w:r w:rsidRPr="006108C6">
              <w:rPr>
                <w:rFonts w:ascii="Times New Roman" w:eastAsia="Times New Roman" w:hAnsi="Times New Roman" w:cs="Times New Roman"/>
              </w:rPr>
              <w:t xml:space="preserve"> на 1 000 жителей</w:t>
            </w:r>
          </w:p>
        </w:tc>
        <w:tc>
          <w:tcPr>
            <w:tcW w:w="679" w:type="pct"/>
            <w:tcBorders>
              <w:top w:val="single" w:sz="4" w:space="0" w:color="808080"/>
            </w:tcBorders>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lang w:val="en-US"/>
              </w:rPr>
              <w:t>95</w:t>
            </w:r>
          </w:p>
        </w:tc>
        <w:tc>
          <w:tcPr>
            <w:tcW w:w="756" w:type="pct"/>
            <w:vAlign w:val="center"/>
          </w:tcPr>
          <w:p w:rsidR="00226F4C" w:rsidRPr="006108C6" w:rsidRDefault="00226F4C" w:rsidP="00163C57">
            <w:pPr>
              <w:spacing w:after="0" w:line="240" w:lineRule="auto"/>
              <w:ind w:right="-99"/>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r w:rsidRPr="006108C6">
              <w:rPr>
                <w:rFonts w:ascii="Times New Roman" w:eastAsia="Times New Roman" w:hAnsi="Times New Roman" w:cs="Times New Roman"/>
              </w:rPr>
              <w:t>.</w:t>
            </w:r>
          </w:p>
        </w:tc>
        <w:tc>
          <w:tcPr>
            <w:tcW w:w="706"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800-1500</w:t>
            </w:r>
          </w:p>
        </w:tc>
      </w:tr>
      <w:tr w:rsidR="00226F4C" w:rsidRPr="006108C6" w:rsidTr="00F94419">
        <w:trPr>
          <w:cantSplit/>
          <w:trHeight w:val="338"/>
          <w:jc w:val="center"/>
        </w:trPr>
        <w:tc>
          <w:tcPr>
            <w:tcW w:w="208" w:type="pct"/>
            <w:vMerge w:val="restart"/>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3</w:t>
            </w:r>
          </w:p>
        </w:tc>
        <w:tc>
          <w:tcPr>
            <w:tcW w:w="902" w:type="pct"/>
            <w:vMerge w:val="restart"/>
            <w:tcBorders>
              <w:right w:val="single" w:sz="4" w:space="0" w:color="808080"/>
            </w:tcBorders>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 стоянка для постоянного хранения*</w:t>
            </w:r>
          </w:p>
        </w:tc>
        <w:tc>
          <w:tcPr>
            <w:tcW w:w="845" w:type="pct"/>
            <w:tcBorders>
              <w:left w:val="single" w:sz="4" w:space="0" w:color="808080"/>
              <w:bottom w:val="single" w:sz="4" w:space="0" w:color="808080"/>
            </w:tcBorders>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Престижный</w:t>
            </w:r>
          </w:p>
        </w:tc>
        <w:tc>
          <w:tcPr>
            <w:tcW w:w="904" w:type="pct"/>
            <w:tcBorders>
              <w:bottom w:val="single" w:sz="4" w:space="0" w:color="808080"/>
            </w:tcBorders>
            <w:vAlign w:val="center"/>
          </w:tcPr>
          <w:p w:rsidR="00226F4C" w:rsidRPr="006108C6" w:rsidRDefault="00226F4C" w:rsidP="00FA1931">
            <w:pPr>
              <w:spacing w:after="0" w:line="240" w:lineRule="auto"/>
              <w:jc w:val="center"/>
              <w:rPr>
                <w:rFonts w:ascii="Times New Roman" w:eastAsia="Times New Roman" w:hAnsi="Times New Roman" w:cs="Times New Roman"/>
              </w:rPr>
            </w:pPr>
            <w:proofErr w:type="spellStart"/>
            <w:r w:rsidRPr="006108C6">
              <w:rPr>
                <w:rFonts w:ascii="Times New Roman" w:eastAsia="Times New Roman" w:hAnsi="Times New Roman" w:cs="Times New Roman"/>
              </w:rPr>
              <w:t>машино-мест</w:t>
            </w:r>
            <w:proofErr w:type="spellEnd"/>
            <w:r w:rsidRPr="006108C6">
              <w:rPr>
                <w:rFonts w:ascii="Times New Roman" w:eastAsia="Times New Roman" w:hAnsi="Times New Roman" w:cs="Times New Roman"/>
              </w:rPr>
              <w:t xml:space="preserve"> на 1 квартиру</w:t>
            </w:r>
          </w:p>
        </w:tc>
        <w:tc>
          <w:tcPr>
            <w:tcW w:w="679" w:type="pct"/>
            <w:tcBorders>
              <w:bottom w:val="single" w:sz="4" w:space="0" w:color="808080"/>
            </w:tcBorders>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1,6</w:t>
            </w:r>
          </w:p>
        </w:tc>
        <w:tc>
          <w:tcPr>
            <w:tcW w:w="756" w:type="pct"/>
            <w:vMerge w:val="restart"/>
            <w:vAlign w:val="center"/>
          </w:tcPr>
          <w:p w:rsidR="00226F4C" w:rsidRPr="006108C6" w:rsidRDefault="00226F4C" w:rsidP="00163C57">
            <w:pPr>
              <w:spacing w:after="0" w:line="240" w:lineRule="auto"/>
              <w:ind w:right="-99"/>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r w:rsidRPr="006108C6">
              <w:rPr>
                <w:rFonts w:ascii="Times New Roman" w:eastAsia="Times New Roman" w:hAnsi="Times New Roman" w:cs="Times New Roman"/>
              </w:rPr>
              <w:t>.</w:t>
            </w:r>
          </w:p>
          <w:p w:rsidR="00226F4C" w:rsidRPr="006108C6" w:rsidRDefault="00226F4C" w:rsidP="00FA1931">
            <w:pPr>
              <w:spacing w:after="0" w:line="240" w:lineRule="auto"/>
              <w:jc w:val="center"/>
              <w:rPr>
                <w:rFonts w:ascii="Times New Roman" w:eastAsia="Times New Roman" w:hAnsi="Times New Roman" w:cs="Times New Roman"/>
              </w:rPr>
            </w:pPr>
          </w:p>
        </w:tc>
        <w:tc>
          <w:tcPr>
            <w:tcW w:w="706" w:type="pct"/>
            <w:vMerge w:val="restar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800-1500</w:t>
            </w:r>
          </w:p>
        </w:tc>
      </w:tr>
      <w:tr w:rsidR="00226F4C" w:rsidRPr="006108C6" w:rsidTr="00F94419">
        <w:trPr>
          <w:cantSplit/>
          <w:trHeight w:val="346"/>
          <w:jc w:val="center"/>
        </w:trPr>
        <w:tc>
          <w:tcPr>
            <w:tcW w:w="208" w:type="pct"/>
            <w:vMerge/>
            <w:vAlign w:val="center"/>
          </w:tcPr>
          <w:p w:rsidR="00226F4C" w:rsidRPr="006108C6" w:rsidRDefault="00226F4C" w:rsidP="00FA1931">
            <w:pPr>
              <w:spacing w:after="0" w:line="240" w:lineRule="auto"/>
              <w:jc w:val="center"/>
              <w:rPr>
                <w:rFonts w:ascii="Times New Roman" w:eastAsia="Times New Roman" w:hAnsi="Times New Roman" w:cs="Times New Roman"/>
                <w:b/>
              </w:rPr>
            </w:pPr>
          </w:p>
        </w:tc>
        <w:tc>
          <w:tcPr>
            <w:tcW w:w="902" w:type="pct"/>
            <w:vMerge/>
            <w:tcBorders>
              <w:right w:val="single" w:sz="4" w:space="0" w:color="808080"/>
            </w:tcBorders>
            <w:vAlign w:val="center"/>
          </w:tcPr>
          <w:p w:rsidR="00226F4C" w:rsidRPr="006108C6" w:rsidRDefault="00226F4C" w:rsidP="00FA1931">
            <w:pPr>
              <w:spacing w:after="0" w:line="240" w:lineRule="auto"/>
              <w:jc w:val="center"/>
              <w:rPr>
                <w:rFonts w:ascii="Times New Roman" w:eastAsia="Times New Roman" w:hAnsi="Times New Roman" w:cs="Times New Roman"/>
              </w:rPr>
            </w:pPr>
          </w:p>
        </w:tc>
        <w:tc>
          <w:tcPr>
            <w:tcW w:w="845" w:type="pct"/>
            <w:tcBorders>
              <w:top w:val="single" w:sz="4" w:space="0" w:color="808080"/>
              <w:left w:val="single" w:sz="4" w:space="0" w:color="808080"/>
              <w:bottom w:val="single" w:sz="4" w:space="0" w:color="808080"/>
            </w:tcBorders>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Массовый</w:t>
            </w:r>
          </w:p>
        </w:tc>
        <w:tc>
          <w:tcPr>
            <w:tcW w:w="904" w:type="pct"/>
            <w:tcBorders>
              <w:top w:val="single" w:sz="4" w:space="0" w:color="808080"/>
              <w:bottom w:val="single" w:sz="4" w:space="0" w:color="808080"/>
            </w:tcBorders>
            <w:vAlign w:val="center"/>
          </w:tcPr>
          <w:p w:rsidR="00226F4C" w:rsidRPr="006108C6" w:rsidRDefault="00226F4C" w:rsidP="00FA1931">
            <w:pPr>
              <w:spacing w:after="0" w:line="240" w:lineRule="auto"/>
              <w:jc w:val="center"/>
              <w:rPr>
                <w:rFonts w:ascii="Times New Roman" w:eastAsia="Times New Roman" w:hAnsi="Times New Roman" w:cs="Times New Roman"/>
              </w:rPr>
            </w:pPr>
            <w:proofErr w:type="spellStart"/>
            <w:r w:rsidRPr="006108C6">
              <w:rPr>
                <w:rFonts w:ascii="Times New Roman" w:eastAsia="Times New Roman" w:hAnsi="Times New Roman" w:cs="Times New Roman"/>
              </w:rPr>
              <w:t>машино-мест</w:t>
            </w:r>
            <w:proofErr w:type="spellEnd"/>
            <w:r w:rsidRPr="006108C6">
              <w:rPr>
                <w:rFonts w:ascii="Times New Roman" w:eastAsia="Times New Roman" w:hAnsi="Times New Roman" w:cs="Times New Roman"/>
              </w:rPr>
              <w:t xml:space="preserve"> на 1 квартиру</w:t>
            </w:r>
          </w:p>
        </w:tc>
        <w:tc>
          <w:tcPr>
            <w:tcW w:w="679" w:type="pct"/>
            <w:tcBorders>
              <w:top w:val="single" w:sz="4" w:space="0" w:color="808080"/>
              <w:bottom w:val="single" w:sz="4" w:space="0" w:color="808080"/>
            </w:tcBorders>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1,2</w:t>
            </w:r>
          </w:p>
        </w:tc>
        <w:tc>
          <w:tcPr>
            <w:tcW w:w="756" w:type="pct"/>
            <w:vMerge/>
            <w:vAlign w:val="center"/>
          </w:tcPr>
          <w:p w:rsidR="00226F4C" w:rsidRPr="006108C6" w:rsidRDefault="00226F4C" w:rsidP="00FA1931">
            <w:pPr>
              <w:spacing w:after="0" w:line="240" w:lineRule="auto"/>
              <w:jc w:val="center"/>
              <w:rPr>
                <w:rFonts w:ascii="Times New Roman" w:eastAsia="Times New Roman" w:hAnsi="Times New Roman" w:cs="Times New Roman"/>
              </w:rPr>
            </w:pPr>
          </w:p>
        </w:tc>
        <w:tc>
          <w:tcPr>
            <w:tcW w:w="706" w:type="pct"/>
            <w:vMerge/>
            <w:vAlign w:val="center"/>
          </w:tcPr>
          <w:p w:rsidR="00226F4C" w:rsidRPr="006108C6" w:rsidRDefault="00226F4C" w:rsidP="00FA1931">
            <w:pPr>
              <w:spacing w:after="0" w:line="240" w:lineRule="auto"/>
              <w:jc w:val="center"/>
              <w:rPr>
                <w:rFonts w:ascii="Times New Roman" w:eastAsia="Times New Roman" w:hAnsi="Times New Roman" w:cs="Times New Roman"/>
              </w:rPr>
            </w:pPr>
          </w:p>
        </w:tc>
      </w:tr>
      <w:tr w:rsidR="00226F4C" w:rsidRPr="006108C6" w:rsidTr="00F94419">
        <w:trPr>
          <w:cantSplit/>
          <w:trHeight w:val="255"/>
          <w:jc w:val="center"/>
        </w:trPr>
        <w:tc>
          <w:tcPr>
            <w:tcW w:w="208" w:type="pct"/>
            <w:vMerge/>
            <w:vAlign w:val="center"/>
          </w:tcPr>
          <w:p w:rsidR="00226F4C" w:rsidRPr="006108C6" w:rsidRDefault="00226F4C" w:rsidP="00FA1931">
            <w:pPr>
              <w:spacing w:after="0" w:line="240" w:lineRule="auto"/>
              <w:jc w:val="center"/>
              <w:rPr>
                <w:rFonts w:ascii="Times New Roman" w:eastAsia="Times New Roman" w:hAnsi="Times New Roman" w:cs="Times New Roman"/>
                <w:b/>
              </w:rPr>
            </w:pPr>
          </w:p>
        </w:tc>
        <w:tc>
          <w:tcPr>
            <w:tcW w:w="902" w:type="pct"/>
            <w:vMerge/>
            <w:tcBorders>
              <w:right w:val="single" w:sz="4" w:space="0" w:color="808080"/>
            </w:tcBorders>
            <w:vAlign w:val="center"/>
          </w:tcPr>
          <w:p w:rsidR="00226F4C" w:rsidRPr="006108C6" w:rsidRDefault="00226F4C" w:rsidP="00FA1931">
            <w:pPr>
              <w:spacing w:after="0" w:line="240" w:lineRule="auto"/>
              <w:rPr>
                <w:rFonts w:ascii="Times New Roman" w:eastAsia="Times New Roman" w:hAnsi="Times New Roman" w:cs="Times New Roman"/>
              </w:rPr>
            </w:pPr>
          </w:p>
        </w:tc>
        <w:tc>
          <w:tcPr>
            <w:tcW w:w="845" w:type="pct"/>
            <w:tcBorders>
              <w:top w:val="single" w:sz="4" w:space="0" w:color="808080"/>
              <w:left w:val="single" w:sz="4" w:space="0" w:color="808080"/>
            </w:tcBorders>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Социальный</w:t>
            </w:r>
          </w:p>
        </w:tc>
        <w:tc>
          <w:tcPr>
            <w:tcW w:w="904" w:type="pct"/>
            <w:tcBorders>
              <w:top w:val="single" w:sz="4" w:space="0" w:color="808080"/>
            </w:tcBorders>
            <w:vAlign w:val="center"/>
          </w:tcPr>
          <w:p w:rsidR="00226F4C" w:rsidRPr="006108C6" w:rsidRDefault="00226F4C" w:rsidP="00FA1931">
            <w:pPr>
              <w:spacing w:after="0" w:line="240" w:lineRule="auto"/>
              <w:jc w:val="center"/>
              <w:rPr>
                <w:rFonts w:ascii="Times New Roman" w:eastAsia="Times New Roman" w:hAnsi="Times New Roman" w:cs="Times New Roman"/>
              </w:rPr>
            </w:pPr>
            <w:proofErr w:type="spellStart"/>
            <w:r w:rsidRPr="006108C6">
              <w:rPr>
                <w:rFonts w:ascii="Times New Roman" w:eastAsia="Times New Roman" w:hAnsi="Times New Roman" w:cs="Times New Roman"/>
              </w:rPr>
              <w:t>машино-мест</w:t>
            </w:r>
            <w:proofErr w:type="spellEnd"/>
            <w:r w:rsidRPr="006108C6">
              <w:rPr>
                <w:rFonts w:ascii="Times New Roman" w:eastAsia="Times New Roman" w:hAnsi="Times New Roman" w:cs="Times New Roman"/>
              </w:rPr>
              <w:t xml:space="preserve"> на 1 квартиру</w:t>
            </w:r>
          </w:p>
        </w:tc>
        <w:tc>
          <w:tcPr>
            <w:tcW w:w="679" w:type="pct"/>
            <w:tcBorders>
              <w:top w:val="single" w:sz="4" w:space="0" w:color="808080"/>
            </w:tcBorders>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0,8</w:t>
            </w:r>
          </w:p>
        </w:tc>
        <w:tc>
          <w:tcPr>
            <w:tcW w:w="756" w:type="pct"/>
            <w:vMerge/>
            <w:vAlign w:val="center"/>
          </w:tcPr>
          <w:p w:rsidR="00226F4C" w:rsidRPr="006108C6" w:rsidRDefault="00226F4C" w:rsidP="00FA1931">
            <w:pPr>
              <w:spacing w:after="0" w:line="240" w:lineRule="auto"/>
              <w:jc w:val="center"/>
              <w:rPr>
                <w:rFonts w:ascii="Times New Roman" w:eastAsia="Times New Roman" w:hAnsi="Times New Roman" w:cs="Times New Roman"/>
              </w:rPr>
            </w:pPr>
          </w:p>
        </w:tc>
        <w:tc>
          <w:tcPr>
            <w:tcW w:w="706" w:type="pct"/>
            <w:vMerge/>
            <w:vAlign w:val="center"/>
          </w:tcPr>
          <w:p w:rsidR="00226F4C" w:rsidRPr="006108C6" w:rsidRDefault="00226F4C" w:rsidP="00FA1931">
            <w:pPr>
              <w:spacing w:after="0" w:line="240" w:lineRule="auto"/>
              <w:jc w:val="center"/>
              <w:rPr>
                <w:rFonts w:ascii="Times New Roman" w:eastAsia="Times New Roman" w:hAnsi="Times New Roman" w:cs="Times New Roman"/>
              </w:rPr>
            </w:pPr>
          </w:p>
        </w:tc>
      </w:tr>
      <w:tr w:rsidR="00226F4C" w:rsidRPr="006108C6" w:rsidTr="00F94419">
        <w:trPr>
          <w:cantSplit/>
          <w:trHeight w:val="480"/>
          <w:jc w:val="center"/>
        </w:trPr>
        <w:tc>
          <w:tcPr>
            <w:tcW w:w="5000" w:type="pct"/>
            <w:gridSpan w:val="7"/>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 xml:space="preserve">Открытые </w:t>
            </w:r>
            <w:proofErr w:type="spellStart"/>
            <w:r w:rsidRPr="006108C6">
              <w:rPr>
                <w:rFonts w:ascii="Times New Roman" w:eastAsia="Times New Roman" w:hAnsi="Times New Roman" w:cs="Times New Roman"/>
                <w:b/>
              </w:rPr>
              <w:t>приобъектные</w:t>
            </w:r>
            <w:proofErr w:type="spellEnd"/>
            <w:r w:rsidRPr="006108C6">
              <w:rPr>
                <w:rFonts w:ascii="Times New Roman" w:eastAsia="Times New Roman" w:hAnsi="Times New Roman" w:cs="Times New Roman"/>
                <w:b/>
              </w:rPr>
              <w:t xml:space="preserve"> стоянки у общественных зданий, учреждений, предприятий, торговых центров, вокзалов и </w:t>
            </w:r>
            <w:proofErr w:type="spellStart"/>
            <w:r w:rsidRPr="006108C6">
              <w:rPr>
                <w:rFonts w:ascii="Times New Roman" w:eastAsia="Times New Roman" w:hAnsi="Times New Roman" w:cs="Times New Roman"/>
                <w:b/>
              </w:rPr>
              <w:t>т</w:t>
            </w:r>
            <w:proofErr w:type="gramStart"/>
            <w:r w:rsidRPr="006108C6">
              <w:rPr>
                <w:rFonts w:ascii="Times New Roman" w:eastAsia="Times New Roman" w:hAnsi="Times New Roman" w:cs="Times New Roman"/>
                <w:b/>
              </w:rPr>
              <w:t>.д</w:t>
            </w:r>
            <w:proofErr w:type="spellEnd"/>
            <w:proofErr w:type="gramEnd"/>
          </w:p>
        </w:tc>
      </w:tr>
      <w:tr w:rsidR="00226F4C" w:rsidRPr="006108C6" w:rsidTr="00F94419">
        <w:trPr>
          <w:cantSplit/>
          <w:trHeight w:val="480"/>
          <w:jc w:val="center"/>
        </w:trPr>
        <w:tc>
          <w:tcPr>
            <w:tcW w:w="208" w:type="pct"/>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1</w:t>
            </w:r>
          </w:p>
        </w:tc>
        <w:tc>
          <w:tcPr>
            <w:tcW w:w="1747" w:type="pct"/>
            <w:gridSpan w:val="2"/>
            <w:vAlign w:val="center"/>
          </w:tcPr>
          <w:p w:rsidR="00226F4C" w:rsidRPr="006108C6" w:rsidRDefault="00226F4C" w:rsidP="00FA1931">
            <w:pPr>
              <w:spacing w:after="0" w:line="240" w:lineRule="auto"/>
              <w:rPr>
                <w:rFonts w:ascii="Times New Roman" w:eastAsia="Times New Roman" w:hAnsi="Times New Roman" w:cs="Times New Roman"/>
              </w:rPr>
            </w:pPr>
            <w:r w:rsidRPr="006108C6">
              <w:rPr>
                <w:rFonts w:ascii="Times New Roman" w:eastAsia="Times New Roman" w:hAnsi="Times New Roman" w:cs="Times New Roman"/>
              </w:rPr>
              <w:t>Административно-управленческие учреждения, здания и помещения общественных организаций</w:t>
            </w:r>
          </w:p>
        </w:tc>
        <w:tc>
          <w:tcPr>
            <w:tcW w:w="904"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100 служащих</w:t>
            </w:r>
          </w:p>
        </w:tc>
        <w:tc>
          <w:tcPr>
            <w:tcW w:w="679" w:type="pct"/>
            <w:vAlign w:val="center"/>
          </w:tcPr>
          <w:p w:rsidR="00226F4C" w:rsidRPr="006108C6" w:rsidRDefault="00226F4C" w:rsidP="00FA1931">
            <w:pPr>
              <w:spacing w:after="0" w:line="240" w:lineRule="auto"/>
              <w:jc w:val="center"/>
              <w:rPr>
                <w:rFonts w:ascii="Times New Roman" w:eastAsia="Times New Roman" w:hAnsi="Times New Roman" w:cs="Times New Roman"/>
              </w:rPr>
            </w:pPr>
          </w:p>
          <w:p w:rsidR="00226F4C" w:rsidRPr="006108C6" w:rsidRDefault="00226F4C" w:rsidP="00FA1931">
            <w:pPr>
              <w:spacing w:after="0" w:line="240" w:lineRule="auto"/>
              <w:jc w:val="center"/>
              <w:rPr>
                <w:rFonts w:ascii="Times New Roman" w:eastAsia="Times New Roman" w:hAnsi="Times New Roman" w:cs="Times New Roman"/>
              </w:rPr>
            </w:pPr>
          </w:p>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25</w:t>
            </w:r>
          </w:p>
          <w:p w:rsidR="00226F4C" w:rsidRPr="006108C6" w:rsidRDefault="00226F4C" w:rsidP="00FA1931">
            <w:pPr>
              <w:spacing w:after="0" w:line="240" w:lineRule="auto"/>
              <w:jc w:val="center"/>
              <w:rPr>
                <w:rFonts w:ascii="Times New Roman" w:eastAsia="Times New Roman" w:hAnsi="Times New Roman" w:cs="Times New Roman"/>
              </w:rPr>
            </w:pPr>
          </w:p>
          <w:p w:rsidR="00226F4C" w:rsidRPr="006108C6" w:rsidRDefault="00226F4C" w:rsidP="00FA1931">
            <w:pPr>
              <w:spacing w:after="0" w:line="240" w:lineRule="auto"/>
              <w:rPr>
                <w:rFonts w:ascii="Times New Roman" w:eastAsia="Times New Roman" w:hAnsi="Times New Roman" w:cs="Times New Roman"/>
              </w:rPr>
            </w:pPr>
          </w:p>
        </w:tc>
        <w:tc>
          <w:tcPr>
            <w:tcW w:w="756" w:type="pct"/>
            <w:vAlign w:val="center"/>
          </w:tcPr>
          <w:p w:rsidR="00226F4C" w:rsidRPr="006108C6" w:rsidRDefault="00226F4C" w:rsidP="00163C57">
            <w:pPr>
              <w:spacing w:after="0" w:line="240" w:lineRule="auto"/>
              <w:ind w:right="-99"/>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r w:rsidRPr="006108C6">
              <w:rPr>
                <w:rFonts w:ascii="Times New Roman" w:eastAsia="Times New Roman" w:hAnsi="Times New Roman" w:cs="Times New Roman"/>
              </w:rPr>
              <w:t>.</w:t>
            </w:r>
          </w:p>
        </w:tc>
        <w:tc>
          <w:tcPr>
            <w:tcW w:w="706"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250</w:t>
            </w:r>
          </w:p>
        </w:tc>
      </w:tr>
      <w:tr w:rsidR="00226F4C" w:rsidRPr="006108C6" w:rsidTr="00F94419">
        <w:trPr>
          <w:cantSplit/>
          <w:trHeight w:val="360"/>
          <w:jc w:val="center"/>
        </w:trPr>
        <w:tc>
          <w:tcPr>
            <w:tcW w:w="208" w:type="pct"/>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2</w:t>
            </w:r>
          </w:p>
        </w:tc>
        <w:tc>
          <w:tcPr>
            <w:tcW w:w="1747" w:type="pct"/>
            <w:gridSpan w:val="2"/>
            <w:vAlign w:val="center"/>
          </w:tcPr>
          <w:p w:rsidR="00226F4C" w:rsidRPr="006108C6" w:rsidRDefault="00226F4C" w:rsidP="00FA1931">
            <w:pPr>
              <w:spacing w:after="0" w:line="240" w:lineRule="auto"/>
              <w:rPr>
                <w:rFonts w:ascii="Times New Roman" w:eastAsia="Times New Roman" w:hAnsi="Times New Roman" w:cs="Times New Roman"/>
              </w:rPr>
            </w:pPr>
            <w:r w:rsidRPr="006108C6">
              <w:rPr>
                <w:rFonts w:ascii="Times New Roman" w:eastAsia="Times New Roman" w:hAnsi="Times New Roman" w:cs="Times New Roman"/>
              </w:rPr>
              <w:t>Коммерческо-деловые центры и организации, офисные здания и помещения</w:t>
            </w:r>
          </w:p>
        </w:tc>
        <w:tc>
          <w:tcPr>
            <w:tcW w:w="904"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100 служащих</w:t>
            </w:r>
          </w:p>
        </w:tc>
        <w:tc>
          <w:tcPr>
            <w:tcW w:w="679"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35</w:t>
            </w:r>
          </w:p>
        </w:tc>
        <w:tc>
          <w:tcPr>
            <w:tcW w:w="756" w:type="pct"/>
            <w:vAlign w:val="center"/>
          </w:tcPr>
          <w:p w:rsidR="00226F4C" w:rsidRPr="006108C6" w:rsidRDefault="00226F4C" w:rsidP="00163C57">
            <w:pPr>
              <w:spacing w:after="0" w:line="240" w:lineRule="auto"/>
              <w:ind w:right="-99"/>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r w:rsidRPr="006108C6">
              <w:rPr>
                <w:rFonts w:ascii="Times New Roman" w:eastAsia="Times New Roman" w:hAnsi="Times New Roman" w:cs="Times New Roman"/>
              </w:rPr>
              <w:t>.</w:t>
            </w:r>
          </w:p>
        </w:tc>
        <w:tc>
          <w:tcPr>
            <w:tcW w:w="706"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250</w:t>
            </w:r>
          </w:p>
        </w:tc>
      </w:tr>
      <w:tr w:rsidR="00226F4C" w:rsidRPr="006108C6" w:rsidTr="00F94419">
        <w:trPr>
          <w:cantSplit/>
          <w:trHeight w:val="360"/>
          <w:jc w:val="center"/>
        </w:trPr>
        <w:tc>
          <w:tcPr>
            <w:tcW w:w="208" w:type="pct"/>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3</w:t>
            </w:r>
          </w:p>
        </w:tc>
        <w:tc>
          <w:tcPr>
            <w:tcW w:w="1747" w:type="pct"/>
            <w:gridSpan w:val="2"/>
            <w:vAlign w:val="center"/>
          </w:tcPr>
          <w:p w:rsidR="00226F4C" w:rsidRPr="006108C6" w:rsidRDefault="00226F4C" w:rsidP="00FA1931">
            <w:pPr>
              <w:spacing w:after="0" w:line="240" w:lineRule="auto"/>
              <w:rPr>
                <w:rFonts w:ascii="Times New Roman" w:eastAsia="Times New Roman" w:hAnsi="Times New Roman" w:cs="Times New Roman"/>
              </w:rPr>
            </w:pPr>
            <w:r w:rsidRPr="006108C6">
              <w:rPr>
                <w:rFonts w:ascii="Times New Roman" w:eastAsia="Times New Roman" w:hAnsi="Times New Roman" w:cs="Times New Roman"/>
              </w:rPr>
              <w:t>Банки и банковские учреждения</w:t>
            </w:r>
          </w:p>
        </w:tc>
        <w:tc>
          <w:tcPr>
            <w:tcW w:w="904"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100 служащих</w:t>
            </w:r>
          </w:p>
        </w:tc>
        <w:tc>
          <w:tcPr>
            <w:tcW w:w="679"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35</w:t>
            </w:r>
          </w:p>
        </w:tc>
        <w:tc>
          <w:tcPr>
            <w:tcW w:w="756" w:type="pct"/>
            <w:vAlign w:val="center"/>
          </w:tcPr>
          <w:p w:rsidR="00226F4C" w:rsidRPr="006108C6" w:rsidRDefault="00226F4C" w:rsidP="00163C57">
            <w:pPr>
              <w:spacing w:after="0" w:line="240" w:lineRule="auto"/>
              <w:ind w:right="-99"/>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r w:rsidRPr="006108C6">
              <w:rPr>
                <w:rFonts w:ascii="Times New Roman" w:eastAsia="Times New Roman" w:hAnsi="Times New Roman" w:cs="Times New Roman"/>
              </w:rPr>
              <w:t>.</w:t>
            </w:r>
          </w:p>
        </w:tc>
        <w:tc>
          <w:tcPr>
            <w:tcW w:w="706"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250</w:t>
            </w:r>
          </w:p>
        </w:tc>
      </w:tr>
      <w:tr w:rsidR="00226F4C" w:rsidRPr="006108C6" w:rsidTr="00F94419">
        <w:trPr>
          <w:cantSplit/>
          <w:trHeight w:val="360"/>
          <w:jc w:val="center"/>
        </w:trPr>
        <w:tc>
          <w:tcPr>
            <w:tcW w:w="208" w:type="pct"/>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4</w:t>
            </w:r>
          </w:p>
        </w:tc>
        <w:tc>
          <w:tcPr>
            <w:tcW w:w="1747" w:type="pct"/>
            <w:gridSpan w:val="2"/>
            <w:vAlign w:val="center"/>
          </w:tcPr>
          <w:p w:rsidR="00226F4C" w:rsidRPr="006108C6" w:rsidRDefault="00226F4C" w:rsidP="00FA1931">
            <w:pPr>
              <w:spacing w:after="0" w:line="240" w:lineRule="auto"/>
              <w:rPr>
                <w:rFonts w:ascii="Times New Roman" w:eastAsia="Times New Roman" w:hAnsi="Times New Roman" w:cs="Times New Roman"/>
              </w:rPr>
            </w:pPr>
            <w:r w:rsidRPr="006108C6">
              <w:rPr>
                <w:rFonts w:ascii="Times New Roman" w:eastAsia="Times New Roman" w:hAnsi="Times New Roman" w:cs="Times New Roman"/>
              </w:rPr>
              <w:t>Научно-исследовательские и проектные институты</w:t>
            </w:r>
          </w:p>
        </w:tc>
        <w:tc>
          <w:tcPr>
            <w:tcW w:w="904"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100 сотрудников</w:t>
            </w:r>
          </w:p>
        </w:tc>
        <w:tc>
          <w:tcPr>
            <w:tcW w:w="679"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35</w:t>
            </w:r>
          </w:p>
          <w:p w:rsidR="00226F4C" w:rsidRPr="006108C6" w:rsidRDefault="00226F4C" w:rsidP="00FA1931">
            <w:pPr>
              <w:spacing w:after="0" w:line="240" w:lineRule="auto"/>
              <w:jc w:val="center"/>
              <w:rPr>
                <w:rFonts w:ascii="Times New Roman" w:eastAsia="Times New Roman" w:hAnsi="Times New Roman" w:cs="Times New Roman"/>
              </w:rPr>
            </w:pPr>
          </w:p>
        </w:tc>
        <w:tc>
          <w:tcPr>
            <w:tcW w:w="756" w:type="pct"/>
            <w:vAlign w:val="center"/>
          </w:tcPr>
          <w:p w:rsidR="00226F4C" w:rsidRPr="006108C6" w:rsidRDefault="00226F4C" w:rsidP="00163C57">
            <w:pPr>
              <w:spacing w:after="0" w:line="240" w:lineRule="auto"/>
              <w:ind w:right="-99"/>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r w:rsidRPr="006108C6">
              <w:rPr>
                <w:rFonts w:ascii="Times New Roman" w:eastAsia="Times New Roman" w:hAnsi="Times New Roman" w:cs="Times New Roman"/>
              </w:rPr>
              <w:t>.</w:t>
            </w:r>
          </w:p>
        </w:tc>
        <w:tc>
          <w:tcPr>
            <w:tcW w:w="706"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250</w:t>
            </w:r>
          </w:p>
        </w:tc>
      </w:tr>
      <w:tr w:rsidR="00226F4C" w:rsidRPr="006108C6" w:rsidTr="00F94419">
        <w:trPr>
          <w:cantSplit/>
          <w:trHeight w:val="840"/>
          <w:jc w:val="center"/>
        </w:trPr>
        <w:tc>
          <w:tcPr>
            <w:tcW w:w="208" w:type="pct"/>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5</w:t>
            </w:r>
          </w:p>
        </w:tc>
        <w:tc>
          <w:tcPr>
            <w:tcW w:w="1747" w:type="pct"/>
            <w:gridSpan w:val="2"/>
            <w:vAlign w:val="center"/>
          </w:tcPr>
          <w:p w:rsidR="00226F4C" w:rsidRPr="006108C6" w:rsidRDefault="00226F4C" w:rsidP="00FA1931">
            <w:pPr>
              <w:spacing w:after="0" w:line="240" w:lineRule="auto"/>
              <w:rPr>
                <w:rFonts w:ascii="Times New Roman" w:eastAsia="Times New Roman" w:hAnsi="Times New Roman" w:cs="Times New Roman"/>
              </w:rPr>
            </w:pPr>
            <w:r w:rsidRPr="006108C6">
              <w:rPr>
                <w:rFonts w:ascii="Times New Roman" w:eastAsia="Times New Roman" w:hAnsi="Times New Roman" w:cs="Times New Roman"/>
              </w:rPr>
              <w:t>Высшие учебные заведения</w:t>
            </w:r>
          </w:p>
        </w:tc>
        <w:tc>
          <w:tcPr>
            <w:tcW w:w="904"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 xml:space="preserve">100 человек             </w:t>
            </w:r>
            <w:r w:rsidRPr="006108C6">
              <w:rPr>
                <w:rFonts w:ascii="Times New Roman" w:eastAsia="Times New Roman" w:hAnsi="Times New Roman" w:cs="Times New Roman"/>
              </w:rPr>
              <w:br/>
              <w:t>(преподавателей,</w:t>
            </w:r>
            <w:r w:rsidRPr="006108C6">
              <w:rPr>
                <w:rFonts w:ascii="Times New Roman" w:eastAsia="Times New Roman" w:hAnsi="Times New Roman" w:cs="Times New Roman"/>
              </w:rPr>
              <w:br/>
              <w:t>сотрудников и студентов,   занятых в одну  смену)</w:t>
            </w:r>
          </w:p>
        </w:tc>
        <w:tc>
          <w:tcPr>
            <w:tcW w:w="679"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35</w:t>
            </w:r>
          </w:p>
        </w:tc>
        <w:tc>
          <w:tcPr>
            <w:tcW w:w="756" w:type="pct"/>
            <w:vAlign w:val="center"/>
          </w:tcPr>
          <w:p w:rsidR="00226F4C" w:rsidRPr="006108C6" w:rsidRDefault="00226F4C" w:rsidP="00163C57">
            <w:pPr>
              <w:spacing w:after="0" w:line="240" w:lineRule="auto"/>
              <w:ind w:right="-99"/>
              <w:jc w:val="center"/>
              <w:rPr>
                <w:rFonts w:ascii="Times New Roman" w:eastAsia="Times New Roman" w:hAnsi="Times New Roman" w:cs="Times New Roman"/>
              </w:rPr>
            </w:pPr>
            <w:proofErr w:type="gramStart"/>
            <w:r w:rsidRPr="006108C6">
              <w:rPr>
                <w:rFonts w:ascii="Times New Roman" w:eastAsia="Times New Roman" w:hAnsi="Times New Roman" w:cs="Times New Roman"/>
              </w:rPr>
              <w:t>м</w:t>
            </w:r>
            <w:proofErr w:type="gramEnd"/>
            <w:r w:rsidRPr="006108C6">
              <w:rPr>
                <w:rFonts w:ascii="Times New Roman" w:eastAsia="Times New Roman" w:hAnsi="Times New Roman" w:cs="Times New Roman"/>
              </w:rPr>
              <w:t xml:space="preserve"> пешеходная доступность, м.</w:t>
            </w:r>
          </w:p>
          <w:p w:rsidR="00226F4C" w:rsidRPr="006108C6" w:rsidRDefault="00226F4C" w:rsidP="00163C57">
            <w:pPr>
              <w:spacing w:after="0" w:line="240" w:lineRule="auto"/>
              <w:ind w:right="-99"/>
              <w:jc w:val="center"/>
              <w:rPr>
                <w:rFonts w:ascii="Times New Roman" w:eastAsia="Times New Roman" w:hAnsi="Times New Roman" w:cs="Times New Roman"/>
              </w:rPr>
            </w:pPr>
          </w:p>
        </w:tc>
        <w:tc>
          <w:tcPr>
            <w:tcW w:w="706"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100</w:t>
            </w:r>
          </w:p>
        </w:tc>
      </w:tr>
      <w:tr w:rsidR="00226F4C" w:rsidRPr="006108C6" w:rsidTr="00F94419">
        <w:trPr>
          <w:cantSplit/>
          <w:trHeight w:val="480"/>
          <w:jc w:val="center"/>
        </w:trPr>
        <w:tc>
          <w:tcPr>
            <w:tcW w:w="208" w:type="pct"/>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6</w:t>
            </w:r>
          </w:p>
        </w:tc>
        <w:tc>
          <w:tcPr>
            <w:tcW w:w="1747" w:type="pct"/>
            <w:gridSpan w:val="2"/>
            <w:vAlign w:val="center"/>
          </w:tcPr>
          <w:p w:rsidR="00226F4C" w:rsidRPr="006108C6" w:rsidRDefault="00226F4C" w:rsidP="00FA1931">
            <w:pPr>
              <w:spacing w:after="0" w:line="240" w:lineRule="auto"/>
              <w:rPr>
                <w:rFonts w:ascii="Times New Roman" w:eastAsia="Times New Roman" w:hAnsi="Times New Roman" w:cs="Times New Roman"/>
              </w:rPr>
            </w:pPr>
            <w:r w:rsidRPr="006108C6">
              <w:rPr>
                <w:rFonts w:ascii="Times New Roman" w:eastAsia="Times New Roman" w:hAnsi="Times New Roman" w:cs="Times New Roman"/>
              </w:rPr>
              <w:t>Производственные здания и коммунально-складские объекты</w:t>
            </w:r>
          </w:p>
        </w:tc>
        <w:tc>
          <w:tcPr>
            <w:tcW w:w="904"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100 сотрудников</w:t>
            </w:r>
          </w:p>
        </w:tc>
        <w:tc>
          <w:tcPr>
            <w:tcW w:w="679"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15</w:t>
            </w:r>
          </w:p>
        </w:tc>
        <w:tc>
          <w:tcPr>
            <w:tcW w:w="756" w:type="pct"/>
            <w:vAlign w:val="center"/>
          </w:tcPr>
          <w:p w:rsidR="00226F4C" w:rsidRPr="006108C6" w:rsidRDefault="00226F4C" w:rsidP="00163C57">
            <w:pPr>
              <w:spacing w:after="0" w:line="240" w:lineRule="auto"/>
              <w:ind w:right="-99"/>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r w:rsidRPr="006108C6">
              <w:rPr>
                <w:rFonts w:ascii="Times New Roman" w:eastAsia="Times New Roman" w:hAnsi="Times New Roman" w:cs="Times New Roman"/>
              </w:rPr>
              <w:t>.</w:t>
            </w:r>
          </w:p>
        </w:tc>
        <w:tc>
          <w:tcPr>
            <w:tcW w:w="706"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250</w:t>
            </w:r>
          </w:p>
        </w:tc>
      </w:tr>
      <w:tr w:rsidR="00226F4C" w:rsidRPr="006108C6" w:rsidTr="00163C57">
        <w:trPr>
          <w:cantSplit/>
          <w:trHeight w:val="2888"/>
          <w:jc w:val="center"/>
        </w:trPr>
        <w:tc>
          <w:tcPr>
            <w:tcW w:w="208" w:type="pct"/>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7</w:t>
            </w:r>
          </w:p>
        </w:tc>
        <w:tc>
          <w:tcPr>
            <w:tcW w:w="1747" w:type="pct"/>
            <w:gridSpan w:val="2"/>
            <w:vAlign w:val="center"/>
          </w:tcPr>
          <w:p w:rsidR="00226F4C" w:rsidRPr="006108C6" w:rsidRDefault="00226F4C" w:rsidP="00FA1931">
            <w:pPr>
              <w:spacing w:after="0" w:line="240" w:lineRule="auto"/>
              <w:rPr>
                <w:rFonts w:ascii="Times New Roman" w:eastAsia="Times New Roman" w:hAnsi="Times New Roman" w:cs="Times New Roman"/>
              </w:rPr>
            </w:pPr>
            <w:r w:rsidRPr="006108C6">
              <w:rPr>
                <w:rFonts w:ascii="Times New Roman" w:eastAsia="Times New Roman" w:hAnsi="Times New Roman" w:cs="Times New Roman"/>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развлекательные и многофункциональные комплексы, супермаркеты, универсамы, универмаги и т.п.) с площадью торгового зала больше 200 м</w:t>
            </w:r>
            <w:proofErr w:type="gramStart"/>
            <w:r w:rsidRPr="006108C6">
              <w:rPr>
                <w:rFonts w:ascii="Times New Roman" w:eastAsia="Times New Roman" w:hAnsi="Times New Roman" w:cs="Times New Roman"/>
                <w:vertAlign w:val="superscript"/>
              </w:rPr>
              <w:t>2</w:t>
            </w:r>
            <w:proofErr w:type="gramEnd"/>
          </w:p>
        </w:tc>
        <w:tc>
          <w:tcPr>
            <w:tcW w:w="904"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100 кв</w:t>
            </w:r>
            <w:proofErr w:type="gramStart"/>
            <w:r w:rsidRPr="006108C6">
              <w:rPr>
                <w:rFonts w:ascii="Times New Roman" w:eastAsia="Times New Roman" w:hAnsi="Times New Roman" w:cs="Times New Roman"/>
              </w:rPr>
              <w:t>.м</w:t>
            </w:r>
            <w:proofErr w:type="gramEnd"/>
            <w:r w:rsidRPr="006108C6">
              <w:rPr>
                <w:rFonts w:ascii="Times New Roman" w:eastAsia="Times New Roman" w:hAnsi="Times New Roman" w:cs="Times New Roman"/>
              </w:rPr>
              <w:t xml:space="preserve"> торговой площади  </w:t>
            </w:r>
          </w:p>
          <w:p w:rsidR="00226F4C" w:rsidRPr="006108C6" w:rsidRDefault="00226F4C" w:rsidP="00FA1931">
            <w:pPr>
              <w:spacing w:after="0" w:line="240" w:lineRule="auto"/>
              <w:jc w:val="center"/>
              <w:rPr>
                <w:rFonts w:ascii="Times New Roman" w:eastAsia="Times New Roman" w:hAnsi="Times New Roman" w:cs="Times New Roman"/>
              </w:rPr>
            </w:pPr>
          </w:p>
        </w:tc>
        <w:tc>
          <w:tcPr>
            <w:tcW w:w="679" w:type="pct"/>
            <w:vAlign w:val="center"/>
          </w:tcPr>
          <w:p w:rsidR="00226F4C" w:rsidRPr="006108C6" w:rsidRDefault="00226F4C" w:rsidP="00FA1931">
            <w:pPr>
              <w:spacing w:after="0" w:line="240" w:lineRule="auto"/>
              <w:jc w:val="center"/>
              <w:rPr>
                <w:rFonts w:ascii="Times New Roman" w:eastAsia="Times New Roman" w:hAnsi="Times New Roman" w:cs="Times New Roman"/>
              </w:rPr>
            </w:pPr>
          </w:p>
          <w:p w:rsidR="00226F4C" w:rsidRPr="006108C6" w:rsidRDefault="00226F4C" w:rsidP="00FA1931">
            <w:pPr>
              <w:spacing w:after="0" w:line="240" w:lineRule="auto"/>
              <w:jc w:val="center"/>
              <w:rPr>
                <w:rFonts w:ascii="Times New Roman" w:eastAsia="Times New Roman" w:hAnsi="Times New Roman" w:cs="Times New Roman"/>
                <w:vertAlign w:val="superscript"/>
              </w:rPr>
            </w:pPr>
            <w:r w:rsidRPr="006108C6">
              <w:rPr>
                <w:rFonts w:ascii="Times New Roman" w:eastAsia="Times New Roman" w:hAnsi="Times New Roman" w:cs="Times New Roman"/>
              </w:rPr>
              <w:t>10</w:t>
            </w:r>
          </w:p>
        </w:tc>
        <w:tc>
          <w:tcPr>
            <w:tcW w:w="756" w:type="pct"/>
            <w:vAlign w:val="center"/>
          </w:tcPr>
          <w:p w:rsidR="00226F4C" w:rsidRPr="006108C6" w:rsidRDefault="00226F4C" w:rsidP="00163C57">
            <w:pPr>
              <w:spacing w:after="0" w:line="240" w:lineRule="auto"/>
              <w:ind w:right="-99"/>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r w:rsidRPr="006108C6">
              <w:rPr>
                <w:rFonts w:ascii="Times New Roman" w:eastAsia="Times New Roman" w:hAnsi="Times New Roman" w:cs="Times New Roman"/>
              </w:rPr>
              <w:t>.</w:t>
            </w:r>
          </w:p>
          <w:p w:rsidR="00226F4C" w:rsidRPr="006108C6" w:rsidRDefault="00226F4C" w:rsidP="00163C57">
            <w:pPr>
              <w:spacing w:after="0" w:line="240" w:lineRule="auto"/>
              <w:ind w:right="-99"/>
              <w:jc w:val="center"/>
              <w:rPr>
                <w:rFonts w:ascii="Times New Roman" w:eastAsia="Times New Roman" w:hAnsi="Times New Roman" w:cs="Times New Roman"/>
              </w:rPr>
            </w:pPr>
          </w:p>
        </w:tc>
        <w:tc>
          <w:tcPr>
            <w:tcW w:w="706"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250</w:t>
            </w:r>
          </w:p>
        </w:tc>
      </w:tr>
      <w:tr w:rsidR="00226F4C" w:rsidRPr="006108C6" w:rsidTr="00163C57">
        <w:trPr>
          <w:cantSplit/>
          <w:trHeight w:val="846"/>
          <w:jc w:val="center"/>
        </w:trPr>
        <w:tc>
          <w:tcPr>
            <w:tcW w:w="208" w:type="pct"/>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8</w:t>
            </w:r>
          </w:p>
        </w:tc>
        <w:tc>
          <w:tcPr>
            <w:tcW w:w="1747" w:type="pct"/>
            <w:gridSpan w:val="2"/>
            <w:vAlign w:val="center"/>
          </w:tcPr>
          <w:p w:rsidR="00226F4C" w:rsidRPr="006108C6" w:rsidRDefault="00226F4C" w:rsidP="00FA1931">
            <w:pPr>
              <w:spacing w:after="0" w:line="240" w:lineRule="auto"/>
              <w:rPr>
                <w:rFonts w:ascii="Times New Roman" w:eastAsia="Times New Roman" w:hAnsi="Times New Roman" w:cs="Times New Roman"/>
              </w:rPr>
            </w:pPr>
            <w:r w:rsidRPr="006108C6">
              <w:rPr>
                <w:rFonts w:ascii="Times New Roman" w:eastAsia="Times New Roman" w:hAnsi="Times New Roman" w:cs="Times New Roman"/>
              </w:rPr>
              <w:t>Магазины с площадью торгового зала до 200 м</w:t>
            </w:r>
            <w:proofErr w:type="gramStart"/>
            <w:r w:rsidRPr="006108C6">
              <w:rPr>
                <w:rFonts w:ascii="Times New Roman" w:eastAsia="Times New Roman" w:hAnsi="Times New Roman" w:cs="Times New Roman"/>
                <w:vertAlign w:val="superscript"/>
              </w:rPr>
              <w:t>2</w:t>
            </w:r>
            <w:proofErr w:type="gramEnd"/>
          </w:p>
        </w:tc>
        <w:tc>
          <w:tcPr>
            <w:tcW w:w="904" w:type="pct"/>
            <w:vAlign w:val="center"/>
          </w:tcPr>
          <w:p w:rsidR="00226F4C" w:rsidRPr="006108C6" w:rsidRDefault="00226F4C" w:rsidP="00163C57">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100 кв</w:t>
            </w:r>
            <w:proofErr w:type="gramStart"/>
            <w:r w:rsidRPr="006108C6">
              <w:rPr>
                <w:rFonts w:ascii="Times New Roman" w:eastAsia="Times New Roman" w:hAnsi="Times New Roman" w:cs="Times New Roman"/>
              </w:rPr>
              <w:t>.м</w:t>
            </w:r>
            <w:proofErr w:type="gramEnd"/>
            <w:r w:rsidRPr="006108C6">
              <w:rPr>
                <w:rFonts w:ascii="Times New Roman" w:eastAsia="Times New Roman" w:hAnsi="Times New Roman" w:cs="Times New Roman"/>
              </w:rPr>
              <w:t xml:space="preserve"> торговой площади </w:t>
            </w:r>
          </w:p>
        </w:tc>
        <w:tc>
          <w:tcPr>
            <w:tcW w:w="679" w:type="pct"/>
            <w:vAlign w:val="center"/>
          </w:tcPr>
          <w:p w:rsidR="00226F4C" w:rsidRPr="006108C6" w:rsidRDefault="00226F4C" w:rsidP="00FA1931">
            <w:pPr>
              <w:spacing w:after="0" w:line="240" w:lineRule="auto"/>
              <w:jc w:val="center"/>
              <w:rPr>
                <w:rFonts w:ascii="Times New Roman" w:eastAsia="Times New Roman" w:hAnsi="Times New Roman" w:cs="Times New Roman"/>
                <w:vertAlign w:val="superscript"/>
              </w:rPr>
            </w:pPr>
            <w:r w:rsidRPr="006108C6">
              <w:rPr>
                <w:rFonts w:ascii="Times New Roman" w:eastAsia="Times New Roman" w:hAnsi="Times New Roman" w:cs="Times New Roman"/>
              </w:rPr>
              <w:t>3</w:t>
            </w:r>
          </w:p>
        </w:tc>
        <w:tc>
          <w:tcPr>
            <w:tcW w:w="756" w:type="pct"/>
            <w:vAlign w:val="center"/>
          </w:tcPr>
          <w:p w:rsidR="00226F4C" w:rsidRPr="006108C6" w:rsidRDefault="00226F4C" w:rsidP="00163C57">
            <w:pPr>
              <w:spacing w:after="0" w:line="240" w:lineRule="auto"/>
              <w:ind w:right="-99"/>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r w:rsidRPr="006108C6">
              <w:rPr>
                <w:rFonts w:ascii="Times New Roman" w:eastAsia="Times New Roman" w:hAnsi="Times New Roman" w:cs="Times New Roman"/>
              </w:rPr>
              <w:t>.</w:t>
            </w:r>
          </w:p>
        </w:tc>
        <w:tc>
          <w:tcPr>
            <w:tcW w:w="706"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250</w:t>
            </w:r>
          </w:p>
        </w:tc>
      </w:tr>
      <w:tr w:rsidR="00226F4C" w:rsidRPr="006108C6" w:rsidTr="00F94419">
        <w:trPr>
          <w:cantSplit/>
          <w:trHeight w:val="240"/>
          <w:jc w:val="center"/>
        </w:trPr>
        <w:tc>
          <w:tcPr>
            <w:tcW w:w="208" w:type="pct"/>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9</w:t>
            </w:r>
          </w:p>
        </w:tc>
        <w:tc>
          <w:tcPr>
            <w:tcW w:w="1747" w:type="pct"/>
            <w:gridSpan w:val="2"/>
            <w:vAlign w:val="center"/>
          </w:tcPr>
          <w:p w:rsidR="00226F4C" w:rsidRPr="006108C6" w:rsidRDefault="00226F4C" w:rsidP="00FA1931">
            <w:pPr>
              <w:spacing w:after="0" w:line="240" w:lineRule="auto"/>
              <w:rPr>
                <w:rFonts w:ascii="Times New Roman" w:eastAsia="Times New Roman" w:hAnsi="Times New Roman" w:cs="Times New Roman"/>
              </w:rPr>
            </w:pPr>
            <w:r w:rsidRPr="006108C6">
              <w:rPr>
                <w:rFonts w:ascii="Times New Roman" w:eastAsia="Times New Roman" w:hAnsi="Times New Roman" w:cs="Times New Roman"/>
              </w:rPr>
              <w:t>Рынки, рыночные комплексы, ярмарки</w:t>
            </w:r>
          </w:p>
        </w:tc>
        <w:tc>
          <w:tcPr>
            <w:tcW w:w="904"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100 торговых мест</w:t>
            </w:r>
          </w:p>
          <w:p w:rsidR="00226F4C" w:rsidRPr="006108C6" w:rsidRDefault="00226F4C" w:rsidP="00FA1931">
            <w:pPr>
              <w:spacing w:after="0" w:line="240" w:lineRule="auto"/>
              <w:jc w:val="center"/>
              <w:rPr>
                <w:rFonts w:ascii="Times New Roman" w:eastAsia="Times New Roman" w:hAnsi="Times New Roman" w:cs="Times New Roman"/>
              </w:rPr>
            </w:pPr>
          </w:p>
        </w:tc>
        <w:tc>
          <w:tcPr>
            <w:tcW w:w="679"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10</w:t>
            </w:r>
          </w:p>
        </w:tc>
        <w:tc>
          <w:tcPr>
            <w:tcW w:w="756" w:type="pct"/>
            <w:vAlign w:val="center"/>
          </w:tcPr>
          <w:p w:rsidR="00226F4C" w:rsidRPr="006108C6" w:rsidRDefault="00226F4C" w:rsidP="00681E60">
            <w:pPr>
              <w:spacing w:after="0" w:line="240" w:lineRule="auto"/>
              <w:ind w:right="-99"/>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r w:rsidRPr="006108C6">
              <w:rPr>
                <w:rFonts w:ascii="Times New Roman" w:eastAsia="Times New Roman" w:hAnsi="Times New Roman" w:cs="Times New Roman"/>
              </w:rPr>
              <w:t>.</w:t>
            </w:r>
          </w:p>
        </w:tc>
        <w:tc>
          <w:tcPr>
            <w:tcW w:w="706"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250</w:t>
            </w:r>
          </w:p>
        </w:tc>
      </w:tr>
      <w:tr w:rsidR="00226F4C" w:rsidRPr="006108C6" w:rsidTr="00F94419">
        <w:trPr>
          <w:cantSplit/>
          <w:trHeight w:val="360"/>
          <w:jc w:val="center"/>
        </w:trPr>
        <w:tc>
          <w:tcPr>
            <w:tcW w:w="208" w:type="pct"/>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10</w:t>
            </w:r>
          </w:p>
        </w:tc>
        <w:tc>
          <w:tcPr>
            <w:tcW w:w="1747" w:type="pct"/>
            <w:gridSpan w:val="2"/>
            <w:vAlign w:val="center"/>
          </w:tcPr>
          <w:p w:rsidR="00226F4C" w:rsidRPr="006108C6" w:rsidRDefault="00226F4C" w:rsidP="00FA1931">
            <w:pPr>
              <w:spacing w:after="0" w:line="240" w:lineRule="auto"/>
              <w:rPr>
                <w:rFonts w:ascii="Times New Roman" w:eastAsia="Times New Roman" w:hAnsi="Times New Roman" w:cs="Times New Roman"/>
              </w:rPr>
            </w:pPr>
            <w:r w:rsidRPr="006108C6">
              <w:rPr>
                <w:rFonts w:ascii="Times New Roman" w:eastAsia="Times New Roman" w:hAnsi="Times New Roman" w:cs="Times New Roman"/>
              </w:rPr>
              <w:t>Объекты общественного питания (общегородского значения)</w:t>
            </w:r>
          </w:p>
        </w:tc>
        <w:tc>
          <w:tcPr>
            <w:tcW w:w="904"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 xml:space="preserve"> 100 мест  </w:t>
            </w:r>
          </w:p>
        </w:tc>
        <w:tc>
          <w:tcPr>
            <w:tcW w:w="679"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20</w:t>
            </w:r>
          </w:p>
        </w:tc>
        <w:tc>
          <w:tcPr>
            <w:tcW w:w="756" w:type="pct"/>
            <w:vAlign w:val="center"/>
          </w:tcPr>
          <w:p w:rsidR="00226F4C" w:rsidRPr="006108C6" w:rsidRDefault="00226F4C" w:rsidP="00163C57">
            <w:pPr>
              <w:spacing w:after="0" w:line="240" w:lineRule="auto"/>
              <w:ind w:right="-99"/>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r w:rsidRPr="006108C6">
              <w:rPr>
                <w:rFonts w:ascii="Times New Roman" w:eastAsia="Times New Roman" w:hAnsi="Times New Roman" w:cs="Times New Roman"/>
              </w:rPr>
              <w:t>.</w:t>
            </w:r>
          </w:p>
        </w:tc>
        <w:tc>
          <w:tcPr>
            <w:tcW w:w="706"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250</w:t>
            </w:r>
          </w:p>
        </w:tc>
      </w:tr>
      <w:tr w:rsidR="00226F4C" w:rsidRPr="006108C6" w:rsidTr="00F94419">
        <w:trPr>
          <w:cantSplit/>
          <w:trHeight w:val="240"/>
          <w:jc w:val="center"/>
        </w:trPr>
        <w:tc>
          <w:tcPr>
            <w:tcW w:w="208" w:type="pct"/>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11</w:t>
            </w:r>
          </w:p>
        </w:tc>
        <w:tc>
          <w:tcPr>
            <w:tcW w:w="1747" w:type="pct"/>
            <w:gridSpan w:val="2"/>
            <w:vAlign w:val="center"/>
          </w:tcPr>
          <w:p w:rsidR="00226F4C" w:rsidRPr="006108C6" w:rsidRDefault="00226F4C" w:rsidP="00FA1931">
            <w:pPr>
              <w:spacing w:after="0" w:line="240" w:lineRule="auto"/>
              <w:rPr>
                <w:rFonts w:ascii="Times New Roman" w:eastAsia="Times New Roman" w:hAnsi="Times New Roman" w:cs="Times New Roman"/>
              </w:rPr>
            </w:pPr>
            <w:r w:rsidRPr="006108C6">
              <w:rPr>
                <w:rFonts w:ascii="Times New Roman" w:eastAsia="Times New Roman" w:hAnsi="Times New Roman" w:cs="Times New Roman"/>
              </w:rPr>
              <w:t>Гостиницы высшей категории</w:t>
            </w:r>
          </w:p>
        </w:tc>
        <w:tc>
          <w:tcPr>
            <w:tcW w:w="904"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100 мест</w:t>
            </w:r>
          </w:p>
        </w:tc>
        <w:tc>
          <w:tcPr>
            <w:tcW w:w="679"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20</w:t>
            </w:r>
          </w:p>
        </w:tc>
        <w:tc>
          <w:tcPr>
            <w:tcW w:w="756" w:type="pct"/>
            <w:vAlign w:val="center"/>
          </w:tcPr>
          <w:p w:rsidR="00226F4C" w:rsidRPr="006108C6" w:rsidRDefault="00226F4C" w:rsidP="00163C57">
            <w:pPr>
              <w:spacing w:after="0" w:line="240" w:lineRule="auto"/>
              <w:ind w:right="-99"/>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r w:rsidRPr="006108C6">
              <w:rPr>
                <w:rFonts w:ascii="Times New Roman" w:eastAsia="Times New Roman" w:hAnsi="Times New Roman" w:cs="Times New Roman"/>
              </w:rPr>
              <w:t>.</w:t>
            </w:r>
          </w:p>
        </w:tc>
        <w:tc>
          <w:tcPr>
            <w:tcW w:w="706"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250</w:t>
            </w:r>
          </w:p>
        </w:tc>
      </w:tr>
      <w:tr w:rsidR="00226F4C" w:rsidRPr="006108C6" w:rsidTr="00F94419">
        <w:trPr>
          <w:cantSplit/>
          <w:trHeight w:val="240"/>
          <w:jc w:val="center"/>
        </w:trPr>
        <w:tc>
          <w:tcPr>
            <w:tcW w:w="208" w:type="pct"/>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lastRenderedPageBreak/>
              <w:t>12</w:t>
            </w:r>
          </w:p>
        </w:tc>
        <w:tc>
          <w:tcPr>
            <w:tcW w:w="1747" w:type="pct"/>
            <w:gridSpan w:val="2"/>
            <w:vAlign w:val="center"/>
          </w:tcPr>
          <w:p w:rsidR="00226F4C" w:rsidRPr="006108C6" w:rsidRDefault="00226F4C" w:rsidP="00FA1931">
            <w:pPr>
              <w:spacing w:after="0" w:line="240" w:lineRule="auto"/>
              <w:rPr>
                <w:rFonts w:ascii="Times New Roman" w:eastAsia="Times New Roman" w:hAnsi="Times New Roman" w:cs="Times New Roman"/>
              </w:rPr>
            </w:pPr>
            <w:r w:rsidRPr="006108C6">
              <w:rPr>
                <w:rFonts w:ascii="Times New Roman" w:eastAsia="Times New Roman" w:hAnsi="Times New Roman" w:cs="Times New Roman"/>
              </w:rPr>
              <w:t>Прочие гостиницы</w:t>
            </w:r>
          </w:p>
        </w:tc>
        <w:tc>
          <w:tcPr>
            <w:tcW w:w="904"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100 мест</w:t>
            </w:r>
          </w:p>
        </w:tc>
        <w:tc>
          <w:tcPr>
            <w:tcW w:w="679"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10</w:t>
            </w:r>
          </w:p>
        </w:tc>
        <w:tc>
          <w:tcPr>
            <w:tcW w:w="756" w:type="pct"/>
            <w:vAlign w:val="center"/>
          </w:tcPr>
          <w:p w:rsidR="00226F4C" w:rsidRPr="006108C6" w:rsidRDefault="00226F4C" w:rsidP="00163C57">
            <w:pPr>
              <w:spacing w:after="0" w:line="240" w:lineRule="auto"/>
              <w:ind w:right="-99"/>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r w:rsidRPr="006108C6">
              <w:rPr>
                <w:rFonts w:ascii="Times New Roman" w:eastAsia="Times New Roman" w:hAnsi="Times New Roman" w:cs="Times New Roman"/>
              </w:rPr>
              <w:t>.</w:t>
            </w:r>
          </w:p>
        </w:tc>
        <w:tc>
          <w:tcPr>
            <w:tcW w:w="706"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250</w:t>
            </w:r>
          </w:p>
        </w:tc>
      </w:tr>
      <w:tr w:rsidR="00226F4C" w:rsidRPr="006108C6" w:rsidTr="00F94419">
        <w:trPr>
          <w:cantSplit/>
          <w:trHeight w:val="480"/>
          <w:jc w:val="center"/>
        </w:trPr>
        <w:tc>
          <w:tcPr>
            <w:tcW w:w="208" w:type="pct"/>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13</w:t>
            </w:r>
          </w:p>
        </w:tc>
        <w:tc>
          <w:tcPr>
            <w:tcW w:w="1747" w:type="pct"/>
            <w:gridSpan w:val="2"/>
            <w:vAlign w:val="center"/>
          </w:tcPr>
          <w:p w:rsidR="00226F4C" w:rsidRPr="006108C6" w:rsidRDefault="00226F4C" w:rsidP="00FA1931">
            <w:pPr>
              <w:spacing w:after="0" w:line="240" w:lineRule="auto"/>
              <w:rPr>
                <w:rFonts w:ascii="Times New Roman" w:eastAsia="Times New Roman" w:hAnsi="Times New Roman" w:cs="Times New Roman"/>
              </w:rPr>
            </w:pPr>
            <w:r w:rsidRPr="006108C6">
              <w:rPr>
                <w:rFonts w:ascii="Times New Roman" w:eastAsia="Times New Roman" w:hAnsi="Times New Roman" w:cs="Times New Roman"/>
              </w:rPr>
              <w:t>Выставочно-музейные комплексы, музеи-заповедники, музеи, галереи, выставочные залы</w:t>
            </w:r>
          </w:p>
        </w:tc>
        <w:tc>
          <w:tcPr>
            <w:tcW w:w="904"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100 мест или единовременных</w:t>
            </w:r>
            <w:r w:rsidRPr="006108C6">
              <w:rPr>
                <w:rFonts w:ascii="Times New Roman" w:eastAsia="Times New Roman" w:hAnsi="Times New Roman" w:cs="Times New Roman"/>
              </w:rPr>
              <w:br/>
              <w:t>посетителей</w:t>
            </w:r>
          </w:p>
        </w:tc>
        <w:tc>
          <w:tcPr>
            <w:tcW w:w="679"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12</w:t>
            </w:r>
          </w:p>
        </w:tc>
        <w:tc>
          <w:tcPr>
            <w:tcW w:w="756" w:type="pct"/>
            <w:vAlign w:val="center"/>
          </w:tcPr>
          <w:p w:rsidR="00226F4C" w:rsidRPr="006108C6" w:rsidRDefault="00226F4C" w:rsidP="00163C57">
            <w:pPr>
              <w:spacing w:after="0" w:line="240" w:lineRule="auto"/>
              <w:ind w:right="-99"/>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r w:rsidRPr="006108C6">
              <w:rPr>
                <w:rFonts w:ascii="Times New Roman" w:eastAsia="Times New Roman" w:hAnsi="Times New Roman" w:cs="Times New Roman"/>
              </w:rPr>
              <w:t>.</w:t>
            </w:r>
          </w:p>
        </w:tc>
        <w:tc>
          <w:tcPr>
            <w:tcW w:w="706"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250</w:t>
            </w:r>
          </w:p>
        </w:tc>
      </w:tr>
      <w:tr w:rsidR="00226F4C" w:rsidRPr="006108C6" w:rsidTr="00F94419">
        <w:trPr>
          <w:cantSplit/>
          <w:trHeight w:val="360"/>
          <w:jc w:val="center"/>
        </w:trPr>
        <w:tc>
          <w:tcPr>
            <w:tcW w:w="208" w:type="pct"/>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14</w:t>
            </w:r>
          </w:p>
        </w:tc>
        <w:tc>
          <w:tcPr>
            <w:tcW w:w="1747" w:type="pct"/>
            <w:gridSpan w:val="2"/>
            <w:vAlign w:val="center"/>
          </w:tcPr>
          <w:p w:rsidR="00226F4C" w:rsidRPr="006108C6" w:rsidRDefault="00226F4C" w:rsidP="00FA1931">
            <w:pPr>
              <w:spacing w:after="0" w:line="240" w:lineRule="auto"/>
              <w:rPr>
                <w:rFonts w:ascii="Times New Roman" w:eastAsia="Times New Roman" w:hAnsi="Times New Roman" w:cs="Times New Roman"/>
              </w:rPr>
            </w:pPr>
            <w:r w:rsidRPr="006108C6">
              <w:rPr>
                <w:rFonts w:ascii="Times New Roman" w:eastAsia="Times New Roman" w:hAnsi="Times New Roman" w:cs="Times New Roman"/>
              </w:rPr>
              <w:t>Театры, концертные залы</w:t>
            </w:r>
          </w:p>
        </w:tc>
        <w:tc>
          <w:tcPr>
            <w:tcW w:w="904"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100 мест или единовременных</w:t>
            </w:r>
            <w:r w:rsidRPr="006108C6">
              <w:rPr>
                <w:rFonts w:ascii="Times New Roman" w:eastAsia="Times New Roman" w:hAnsi="Times New Roman" w:cs="Times New Roman"/>
              </w:rPr>
              <w:br/>
              <w:t>посетителей</w:t>
            </w:r>
          </w:p>
        </w:tc>
        <w:tc>
          <w:tcPr>
            <w:tcW w:w="679"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20</w:t>
            </w:r>
          </w:p>
        </w:tc>
        <w:tc>
          <w:tcPr>
            <w:tcW w:w="756" w:type="pct"/>
            <w:vAlign w:val="center"/>
          </w:tcPr>
          <w:p w:rsidR="00226F4C" w:rsidRPr="006108C6" w:rsidRDefault="00226F4C" w:rsidP="00163C57">
            <w:pPr>
              <w:spacing w:after="0" w:line="240" w:lineRule="auto"/>
              <w:ind w:right="-99"/>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r w:rsidRPr="006108C6">
              <w:rPr>
                <w:rFonts w:ascii="Times New Roman" w:eastAsia="Times New Roman" w:hAnsi="Times New Roman" w:cs="Times New Roman"/>
              </w:rPr>
              <w:t>.</w:t>
            </w:r>
          </w:p>
        </w:tc>
        <w:tc>
          <w:tcPr>
            <w:tcW w:w="706"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250</w:t>
            </w:r>
          </w:p>
        </w:tc>
      </w:tr>
      <w:tr w:rsidR="00226F4C" w:rsidRPr="006108C6" w:rsidTr="00F94419">
        <w:trPr>
          <w:cantSplit/>
          <w:trHeight w:val="360"/>
          <w:jc w:val="center"/>
        </w:trPr>
        <w:tc>
          <w:tcPr>
            <w:tcW w:w="208" w:type="pct"/>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15</w:t>
            </w:r>
          </w:p>
        </w:tc>
        <w:tc>
          <w:tcPr>
            <w:tcW w:w="1747" w:type="pct"/>
            <w:gridSpan w:val="2"/>
            <w:vAlign w:val="center"/>
          </w:tcPr>
          <w:p w:rsidR="00226F4C" w:rsidRPr="006108C6" w:rsidRDefault="00226F4C" w:rsidP="00FA1931">
            <w:pPr>
              <w:spacing w:after="0" w:line="240" w:lineRule="auto"/>
              <w:rPr>
                <w:rFonts w:ascii="Times New Roman" w:eastAsia="Times New Roman" w:hAnsi="Times New Roman" w:cs="Times New Roman"/>
              </w:rPr>
            </w:pPr>
            <w:r w:rsidRPr="006108C6">
              <w:rPr>
                <w:rFonts w:ascii="Times New Roman" w:eastAsia="Times New Roman" w:hAnsi="Times New Roman" w:cs="Times New Roman"/>
              </w:rPr>
              <w:t>Киноцентры и кинотеатры</w:t>
            </w:r>
          </w:p>
        </w:tc>
        <w:tc>
          <w:tcPr>
            <w:tcW w:w="904"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100 зрительских мест</w:t>
            </w:r>
          </w:p>
        </w:tc>
        <w:tc>
          <w:tcPr>
            <w:tcW w:w="679"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20</w:t>
            </w:r>
          </w:p>
        </w:tc>
        <w:tc>
          <w:tcPr>
            <w:tcW w:w="756" w:type="pct"/>
            <w:vAlign w:val="center"/>
          </w:tcPr>
          <w:p w:rsidR="00226F4C" w:rsidRPr="006108C6" w:rsidRDefault="00226F4C" w:rsidP="00163C57">
            <w:pPr>
              <w:spacing w:after="0" w:line="240" w:lineRule="auto"/>
              <w:ind w:right="-99"/>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r w:rsidRPr="006108C6">
              <w:rPr>
                <w:rFonts w:ascii="Times New Roman" w:eastAsia="Times New Roman" w:hAnsi="Times New Roman" w:cs="Times New Roman"/>
              </w:rPr>
              <w:t>.</w:t>
            </w:r>
          </w:p>
        </w:tc>
        <w:tc>
          <w:tcPr>
            <w:tcW w:w="706"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250</w:t>
            </w:r>
          </w:p>
        </w:tc>
      </w:tr>
      <w:tr w:rsidR="00226F4C" w:rsidRPr="006108C6" w:rsidTr="00F94419">
        <w:trPr>
          <w:cantSplit/>
          <w:trHeight w:val="730"/>
          <w:jc w:val="center"/>
        </w:trPr>
        <w:tc>
          <w:tcPr>
            <w:tcW w:w="208" w:type="pct"/>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16</w:t>
            </w:r>
          </w:p>
        </w:tc>
        <w:tc>
          <w:tcPr>
            <w:tcW w:w="1747" w:type="pct"/>
            <w:gridSpan w:val="2"/>
            <w:vAlign w:val="center"/>
          </w:tcPr>
          <w:p w:rsidR="00226F4C" w:rsidRPr="006108C6" w:rsidRDefault="00226F4C" w:rsidP="00FA1931">
            <w:pPr>
              <w:widowControl w:val="0"/>
              <w:autoSpaceDE w:val="0"/>
              <w:autoSpaceDN w:val="0"/>
              <w:adjustRightInd w:val="0"/>
              <w:spacing w:after="0" w:line="240" w:lineRule="auto"/>
              <w:rPr>
                <w:rFonts w:ascii="Times New Roman" w:eastAsia="Times New Roman" w:hAnsi="Times New Roman" w:cs="Times New Roman"/>
              </w:rPr>
            </w:pPr>
            <w:r w:rsidRPr="006108C6">
              <w:rPr>
                <w:rFonts w:ascii="Times New Roman" w:eastAsia="Times New Roman" w:hAnsi="Times New Roman" w:cs="Times New Roman"/>
              </w:rPr>
              <w:t>Поликлиники, амбулаторные учреждения,</w:t>
            </w:r>
          </w:p>
          <w:p w:rsidR="00226F4C" w:rsidRPr="006108C6" w:rsidRDefault="00226F4C" w:rsidP="00FA1931">
            <w:pPr>
              <w:autoSpaceDE w:val="0"/>
              <w:autoSpaceDN w:val="0"/>
              <w:adjustRightInd w:val="0"/>
              <w:spacing w:after="0" w:line="240" w:lineRule="auto"/>
              <w:rPr>
                <w:rFonts w:ascii="Times New Roman" w:eastAsia="Times New Roman" w:hAnsi="Times New Roman" w:cs="Times New Roman"/>
              </w:rPr>
            </w:pPr>
            <w:r w:rsidRPr="006108C6">
              <w:rPr>
                <w:rFonts w:ascii="Times New Roman" w:eastAsia="Times New Roman" w:hAnsi="Times New Roman" w:cs="Times New Roman"/>
              </w:rPr>
              <w:t>специализированные поликлиники, диспансеры, пункты первой медицинской помощи</w:t>
            </w:r>
          </w:p>
        </w:tc>
        <w:tc>
          <w:tcPr>
            <w:tcW w:w="904"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 xml:space="preserve">100 посещений </w:t>
            </w:r>
          </w:p>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в смену</w:t>
            </w:r>
          </w:p>
        </w:tc>
        <w:tc>
          <w:tcPr>
            <w:tcW w:w="679"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20</w:t>
            </w:r>
          </w:p>
        </w:tc>
        <w:tc>
          <w:tcPr>
            <w:tcW w:w="756" w:type="pct"/>
            <w:vAlign w:val="center"/>
          </w:tcPr>
          <w:p w:rsidR="00226F4C" w:rsidRPr="006108C6" w:rsidRDefault="00226F4C" w:rsidP="00163C57">
            <w:pPr>
              <w:spacing w:after="0" w:line="240" w:lineRule="auto"/>
              <w:ind w:right="-99"/>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r w:rsidRPr="006108C6">
              <w:rPr>
                <w:rFonts w:ascii="Times New Roman" w:eastAsia="Times New Roman" w:hAnsi="Times New Roman" w:cs="Times New Roman"/>
              </w:rPr>
              <w:t>.</w:t>
            </w:r>
          </w:p>
        </w:tc>
        <w:tc>
          <w:tcPr>
            <w:tcW w:w="706"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250</w:t>
            </w:r>
          </w:p>
        </w:tc>
      </w:tr>
      <w:tr w:rsidR="00226F4C" w:rsidRPr="006108C6" w:rsidTr="00F94419">
        <w:trPr>
          <w:cantSplit/>
          <w:trHeight w:val="240"/>
          <w:jc w:val="center"/>
        </w:trPr>
        <w:tc>
          <w:tcPr>
            <w:tcW w:w="208" w:type="pct"/>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17</w:t>
            </w:r>
          </w:p>
        </w:tc>
        <w:tc>
          <w:tcPr>
            <w:tcW w:w="1747" w:type="pct"/>
            <w:gridSpan w:val="2"/>
            <w:vAlign w:val="center"/>
          </w:tcPr>
          <w:p w:rsidR="00226F4C" w:rsidRPr="006108C6" w:rsidRDefault="00226F4C" w:rsidP="00FA1931">
            <w:pPr>
              <w:spacing w:after="0" w:line="240" w:lineRule="auto"/>
              <w:rPr>
                <w:rFonts w:ascii="Times New Roman" w:eastAsia="Times New Roman" w:hAnsi="Times New Roman" w:cs="Times New Roman"/>
              </w:rPr>
            </w:pPr>
            <w:r w:rsidRPr="006108C6">
              <w:rPr>
                <w:rFonts w:ascii="Times New Roman" w:eastAsia="Times New Roman" w:hAnsi="Times New Roman" w:cs="Times New Roman"/>
              </w:rPr>
              <w:t>Больницы, профилактории, родильные дома, стационары, госпитали, медсанчасти, хосписы</w:t>
            </w:r>
          </w:p>
        </w:tc>
        <w:tc>
          <w:tcPr>
            <w:tcW w:w="904"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100 койко-мест</w:t>
            </w:r>
          </w:p>
        </w:tc>
        <w:tc>
          <w:tcPr>
            <w:tcW w:w="679"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20</w:t>
            </w:r>
          </w:p>
        </w:tc>
        <w:tc>
          <w:tcPr>
            <w:tcW w:w="756" w:type="pct"/>
            <w:vAlign w:val="center"/>
          </w:tcPr>
          <w:p w:rsidR="00226F4C" w:rsidRPr="006108C6" w:rsidRDefault="00226F4C" w:rsidP="00163C57">
            <w:pPr>
              <w:spacing w:after="0" w:line="240" w:lineRule="auto"/>
              <w:ind w:right="-99"/>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r w:rsidRPr="006108C6">
              <w:rPr>
                <w:rFonts w:ascii="Times New Roman" w:eastAsia="Times New Roman" w:hAnsi="Times New Roman" w:cs="Times New Roman"/>
              </w:rPr>
              <w:t>.</w:t>
            </w:r>
          </w:p>
        </w:tc>
        <w:tc>
          <w:tcPr>
            <w:tcW w:w="706"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250</w:t>
            </w:r>
          </w:p>
        </w:tc>
      </w:tr>
      <w:tr w:rsidR="00226F4C" w:rsidRPr="006108C6" w:rsidTr="00F94419">
        <w:trPr>
          <w:cantSplit/>
          <w:trHeight w:val="360"/>
          <w:jc w:val="center"/>
        </w:trPr>
        <w:tc>
          <w:tcPr>
            <w:tcW w:w="208" w:type="pct"/>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18</w:t>
            </w:r>
          </w:p>
        </w:tc>
        <w:tc>
          <w:tcPr>
            <w:tcW w:w="1747" w:type="pct"/>
            <w:gridSpan w:val="2"/>
            <w:vAlign w:val="center"/>
          </w:tcPr>
          <w:p w:rsidR="00226F4C" w:rsidRPr="006108C6" w:rsidRDefault="00226F4C" w:rsidP="00FA1931">
            <w:pPr>
              <w:spacing w:after="0" w:line="240" w:lineRule="auto"/>
              <w:rPr>
                <w:rFonts w:ascii="Times New Roman" w:eastAsia="Times New Roman" w:hAnsi="Times New Roman" w:cs="Times New Roman"/>
              </w:rPr>
            </w:pPr>
            <w:r w:rsidRPr="006108C6">
              <w:rPr>
                <w:rFonts w:ascii="Times New Roman" w:eastAsia="Times New Roman" w:hAnsi="Times New Roman" w:cs="Times New Roman"/>
              </w:rPr>
              <w:t>Спортивные комплексы и стадионы с трибунами</w:t>
            </w:r>
          </w:p>
        </w:tc>
        <w:tc>
          <w:tcPr>
            <w:tcW w:w="904"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 xml:space="preserve">100 мест на     </w:t>
            </w:r>
            <w:r w:rsidRPr="006108C6">
              <w:rPr>
                <w:rFonts w:ascii="Times New Roman" w:eastAsia="Times New Roman" w:hAnsi="Times New Roman" w:cs="Times New Roman"/>
              </w:rPr>
              <w:br/>
              <w:t>трибунах</w:t>
            </w:r>
          </w:p>
        </w:tc>
        <w:tc>
          <w:tcPr>
            <w:tcW w:w="679"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10</w:t>
            </w:r>
          </w:p>
        </w:tc>
        <w:tc>
          <w:tcPr>
            <w:tcW w:w="756" w:type="pct"/>
            <w:vAlign w:val="center"/>
          </w:tcPr>
          <w:p w:rsidR="00226F4C" w:rsidRPr="006108C6" w:rsidRDefault="00226F4C" w:rsidP="00163C57">
            <w:pPr>
              <w:spacing w:after="0" w:line="240" w:lineRule="auto"/>
              <w:ind w:right="-99"/>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r w:rsidRPr="006108C6">
              <w:rPr>
                <w:rFonts w:ascii="Times New Roman" w:eastAsia="Times New Roman" w:hAnsi="Times New Roman" w:cs="Times New Roman"/>
              </w:rPr>
              <w:t>.</w:t>
            </w:r>
          </w:p>
        </w:tc>
        <w:tc>
          <w:tcPr>
            <w:tcW w:w="706"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250</w:t>
            </w:r>
          </w:p>
        </w:tc>
      </w:tr>
      <w:tr w:rsidR="00226F4C" w:rsidRPr="006108C6" w:rsidTr="00F94419">
        <w:trPr>
          <w:cantSplit/>
          <w:trHeight w:val="360"/>
          <w:jc w:val="center"/>
        </w:trPr>
        <w:tc>
          <w:tcPr>
            <w:tcW w:w="208" w:type="pct"/>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19</w:t>
            </w:r>
          </w:p>
        </w:tc>
        <w:tc>
          <w:tcPr>
            <w:tcW w:w="1747" w:type="pct"/>
            <w:gridSpan w:val="2"/>
            <w:vAlign w:val="center"/>
          </w:tcPr>
          <w:p w:rsidR="00226F4C" w:rsidRPr="006108C6" w:rsidRDefault="00226F4C" w:rsidP="00FA1931">
            <w:pPr>
              <w:spacing w:after="0" w:line="240" w:lineRule="auto"/>
              <w:rPr>
                <w:rFonts w:ascii="Times New Roman" w:eastAsia="Times New Roman" w:hAnsi="Times New Roman" w:cs="Times New Roman"/>
              </w:rPr>
            </w:pPr>
            <w:r w:rsidRPr="006108C6">
              <w:rPr>
                <w:rFonts w:ascii="Times New Roman" w:eastAsia="Times New Roman" w:hAnsi="Times New Roman" w:cs="Times New Roman"/>
              </w:rPr>
              <w:t>Железнодорожные вокзалы</w:t>
            </w:r>
          </w:p>
        </w:tc>
        <w:tc>
          <w:tcPr>
            <w:tcW w:w="904"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100 пассажиров в час пик</w:t>
            </w:r>
          </w:p>
        </w:tc>
        <w:tc>
          <w:tcPr>
            <w:tcW w:w="679"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15</w:t>
            </w:r>
          </w:p>
        </w:tc>
        <w:tc>
          <w:tcPr>
            <w:tcW w:w="756" w:type="pct"/>
            <w:vAlign w:val="center"/>
          </w:tcPr>
          <w:p w:rsidR="00226F4C" w:rsidRPr="006108C6" w:rsidRDefault="00226F4C" w:rsidP="00163C57">
            <w:pPr>
              <w:spacing w:after="0" w:line="240" w:lineRule="auto"/>
              <w:ind w:right="-99"/>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r w:rsidRPr="006108C6">
              <w:rPr>
                <w:rFonts w:ascii="Times New Roman" w:eastAsia="Times New Roman" w:hAnsi="Times New Roman" w:cs="Times New Roman"/>
              </w:rPr>
              <w:t>.</w:t>
            </w:r>
          </w:p>
        </w:tc>
        <w:tc>
          <w:tcPr>
            <w:tcW w:w="706"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250</w:t>
            </w:r>
          </w:p>
        </w:tc>
      </w:tr>
      <w:tr w:rsidR="00226F4C" w:rsidRPr="006108C6" w:rsidTr="00F94419">
        <w:trPr>
          <w:cantSplit/>
          <w:trHeight w:val="360"/>
          <w:jc w:val="center"/>
        </w:trPr>
        <w:tc>
          <w:tcPr>
            <w:tcW w:w="208" w:type="pct"/>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20</w:t>
            </w:r>
          </w:p>
        </w:tc>
        <w:tc>
          <w:tcPr>
            <w:tcW w:w="1747" w:type="pct"/>
            <w:gridSpan w:val="2"/>
            <w:vAlign w:val="center"/>
          </w:tcPr>
          <w:p w:rsidR="00226F4C" w:rsidRPr="006108C6" w:rsidRDefault="00226F4C" w:rsidP="00FA1931">
            <w:pPr>
              <w:spacing w:after="0" w:line="240" w:lineRule="auto"/>
              <w:rPr>
                <w:rFonts w:ascii="Times New Roman" w:eastAsia="Times New Roman" w:hAnsi="Times New Roman" w:cs="Times New Roman"/>
              </w:rPr>
            </w:pPr>
            <w:r w:rsidRPr="006108C6">
              <w:rPr>
                <w:rFonts w:ascii="Times New Roman" w:eastAsia="Times New Roman" w:hAnsi="Times New Roman" w:cs="Times New Roman"/>
              </w:rPr>
              <w:t>Автовокзалы</w:t>
            </w:r>
          </w:p>
        </w:tc>
        <w:tc>
          <w:tcPr>
            <w:tcW w:w="904"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100 пассажиров в час пик</w:t>
            </w:r>
          </w:p>
        </w:tc>
        <w:tc>
          <w:tcPr>
            <w:tcW w:w="679"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15</w:t>
            </w:r>
          </w:p>
        </w:tc>
        <w:tc>
          <w:tcPr>
            <w:tcW w:w="756" w:type="pct"/>
            <w:vAlign w:val="center"/>
          </w:tcPr>
          <w:p w:rsidR="00226F4C" w:rsidRPr="006108C6" w:rsidRDefault="00226F4C" w:rsidP="00163C57">
            <w:pPr>
              <w:spacing w:after="0" w:line="240" w:lineRule="auto"/>
              <w:ind w:right="-99"/>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r w:rsidRPr="006108C6">
              <w:rPr>
                <w:rFonts w:ascii="Times New Roman" w:eastAsia="Times New Roman" w:hAnsi="Times New Roman" w:cs="Times New Roman"/>
              </w:rPr>
              <w:t>.</w:t>
            </w:r>
          </w:p>
        </w:tc>
        <w:tc>
          <w:tcPr>
            <w:tcW w:w="706"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250</w:t>
            </w:r>
          </w:p>
        </w:tc>
      </w:tr>
      <w:tr w:rsidR="00226F4C" w:rsidRPr="006108C6" w:rsidTr="00F94419">
        <w:trPr>
          <w:cantSplit/>
          <w:trHeight w:val="480"/>
          <w:jc w:val="center"/>
        </w:trPr>
        <w:tc>
          <w:tcPr>
            <w:tcW w:w="208" w:type="pct"/>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21</w:t>
            </w:r>
          </w:p>
        </w:tc>
        <w:tc>
          <w:tcPr>
            <w:tcW w:w="1747" w:type="pct"/>
            <w:gridSpan w:val="2"/>
            <w:vAlign w:val="center"/>
          </w:tcPr>
          <w:p w:rsidR="00226F4C" w:rsidRPr="006108C6" w:rsidRDefault="00226F4C" w:rsidP="00FA1931">
            <w:pPr>
              <w:spacing w:after="0" w:line="240" w:lineRule="auto"/>
              <w:rPr>
                <w:rFonts w:ascii="Times New Roman" w:eastAsia="Times New Roman" w:hAnsi="Times New Roman" w:cs="Times New Roman"/>
              </w:rPr>
            </w:pPr>
            <w:r w:rsidRPr="006108C6">
              <w:rPr>
                <w:rFonts w:ascii="Times New Roman" w:eastAsia="Times New Roman" w:hAnsi="Times New Roman" w:cs="Times New Roman"/>
              </w:rPr>
              <w:t>Парки (общегородского значения)</w:t>
            </w:r>
          </w:p>
        </w:tc>
        <w:tc>
          <w:tcPr>
            <w:tcW w:w="904"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 xml:space="preserve">100 единовременных        </w:t>
            </w:r>
            <w:r w:rsidRPr="006108C6">
              <w:rPr>
                <w:rFonts w:ascii="Times New Roman" w:eastAsia="Times New Roman" w:hAnsi="Times New Roman" w:cs="Times New Roman"/>
              </w:rPr>
              <w:br/>
              <w:t>посетителей</w:t>
            </w:r>
          </w:p>
        </w:tc>
        <w:tc>
          <w:tcPr>
            <w:tcW w:w="679"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7</w:t>
            </w:r>
          </w:p>
        </w:tc>
        <w:tc>
          <w:tcPr>
            <w:tcW w:w="756" w:type="pct"/>
            <w:vAlign w:val="center"/>
          </w:tcPr>
          <w:p w:rsidR="00226F4C" w:rsidRPr="006108C6" w:rsidRDefault="00226F4C" w:rsidP="00163C57">
            <w:pPr>
              <w:spacing w:after="0" w:line="240" w:lineRule="auto"/>
              <w:ind w:right="-99"/>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r w:rsidRPr="006108C6">
              <w:rPr>
                <w:rFonts w:ascii="Times New Roman" w:eastAsia="Times New Roman" w:hAnsi="Times New Roman" w:cs="Times New Roman"/>
              </w:rPr>
              <w:t>.</w:t>
            </w:r>
          </w:p>
        </w:tc>
        <w:tc>
          <w:tcPr>
            <w:tcW w:w="706"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400</w:t>
            </w:r>
          </w:p>
        </w:tc>
      </w:tr>
      <w:tr w:rsidR="00226F4C" w:rsidRPr="006108C6" w:rsidTr="00F94419">
        <w:trPr>
          <w:cantSplit/>
          <w:trHeight w:val="480"/>
          <w:jc w:val="center"/>
        </w:trPr>
        <w:tc>
          <w:tcPr>
            <w:tcW w:w="208" w:type="pct"/>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22</w:t>
            </w:r>
          </w:p>
        </w:tc>
        <w:tc>
          <w:tcPr>
            <w:tcW w:w="1747" w:type="pct"/>
            <w:gridSpan w:val="2"/>
            <w:vAlign w:val="center"/>
          </w:tcPr>
          <w:p w:rsidR="00226F4C" w:rsidRPr="006108C6" w:rsidRDefault="00226F4C" w:rsidP="00FA1931">
            <w:pPr>
              <w:spacing w:after="0" w:line="240" w:lineRule="auto"/>
              <w:rPr>
                <w:rFonts w:ascii="Times New Roman" w:eastAsia="Times New Roman" w:hAnsi="Times New Roman" w:cs="Times New Roman"/>
              </w:rPr>
            </w:pPr>
            <w:r w:rsidRPr="006108C6">
              <w:rPr>
                <w:rFonts w:ascii="Times New Roman" w:eastAsia="Times New Roman" w:hAnsi="Times New Roman" w:cs="Times New Roman"/>
              </w:rPr>
              <w:t>Лесопарки и заповедники</w:t>
            </w:r>
          </w:p>
        </w:tc>
        <w:tc>
          <w:tcPr>
            <w:tcW w:w="904"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 xml:space="preserve">100 единовременных        </w:t>
            </w:r>
            <w:r w:rsidRPr="006108C6">
              <w:rPr>
                <w:rFonts w:ascii="Times New Roman" w:eastAsia="Times New Roman" w:hAnsi="Times New Roman" w:cs="Times New Roman"/>
              </w:rPr>
              <w:br/>
              <w:t>посетителей</w:t>
            </w:r>
          </w:p>
        </w:tc>
        <w:tc>
          <w:tcPr>
            <w:tcW w:w="679"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10</w:t>
            </w:r>
          </w:p>
        </w:tc>
        <w:tc>
          <w:tcPr>
            <w:tcW w:w="756" w:type="pct"/>
            <w:vAlign w:val="center"/>
          </w:tcPr>
          <w:p w:rsidR="00226F4C" w:rsidRPr="006108C6" w:rsidRDefault="00226F4C" w:rsidP="00163C57">
            <w:pPr>
              <w:spacing w:after="0" w:line="240" w:lineRule="auto"/>
              <w:ind w:right="-99"/>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r w:rsidRPr="006108C6">
              <w:rPr>
                <w:rFonts w:ascii="Times New Roman" w:eastAsia="Times New Roman" w:hAnsi="Times New Roman" w:cs="Times New Roman"/>
              </w:rPr>
              <w:t>.</w:t>
            </w:r>
          </w:p>
        </w:tc>
        <w:tc>
          <w:tcPr>
            <w:tcW w:w="706"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400</w:t>
            </w:r>
          </w:p>
        </w:tc>
      </w:tr>
      <w:tr w:rsidR="00226F4C" w:rsidRPr="006108C6" w:rsidTr="00F94419">
        <w:trPr>
          <w:cantSplit/>
          <w:trHeight w:val="600"/>
          <w:jc w:val="center"/>
        </w:trPr>
        <w:tc>
          <w:tcPr>
            <w:tcW w:w="208" w:type="pct"/>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23</w:t>
            </w:r>
          </w:p>
        </w:tc>
        <w:tc>
          <w:tcPr>
            <w:tcW w:w="1747" w:type="pct"/>
            <w:gridSpan w:val="2"/>
            <w:vAlign w:val="center"/>
          </w:tcPr>
          <w:p w:rsidR="00226F4C" w:rsidRPr="006108C6" w:rsidRDefault="00226F4C" w:rsidP="00FA1931">
            <w:pPr>
              <w:spacing w:after="0" w:line="240" w:lineRule="auto"/>
              <w:rPr>
                <w:rFonts w:ascii="Times New Roman" w:eastAsia="Times New Roman" w:hAnsi="Times New Roman" w:cs="Times New Roman"/>
              </w:rPr>
            </w:pPr>
            <w:r w:rsidRPr="006108C6">
              <w:rPr>
                <w:rFonts w:ascii="Times New Roman" w:eastAsia="Times New Roman" w:hAnsi="Times New Roman" w:cs="Times New Roman"/>
              </w:rPr>
              <w:t>Базы отдыха</w:t>
            </w:r>
          </w:p>
        </w:tc>
        <w:tc>
          <w:tcPr>
            <w:tcW w:w="904"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100 посетителей</w:t>
            </w:r>
          </w:p>
        </w:tc>
        <w:tc>
          <w:tcPr>
            <w:tcW w:w="679"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15</w:t>
            </w:r>
          </w:p>
        </w:tc>
        <w:tc>
          <w:tcPr>
            <w:tcW w:w="756" w:type="pct"/>
            <w:vAlign w:val="center"/>
          </w:tcPr>
          <w:p w:rsidR="00226F4C" w:rsidRPr="006108C6" w:rsidRDefault="00226F4C" w:rsidP="00163C57">
            <w:pPr>
              <w:spacing w:after="0" w:line="240" w:lineRule="auto"/>
              <w:ind w:right="-99"/>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r w:rsidRPr="006108C6">
              <w:rPr>
                <w:rFonts w:ascii="Times New Roman" w:eastAsia="Times New Roman" w:hAnsi="Times New Roman" w:cs="Times New Roman"/>
              </w:rPr>
              <w:t>.</w:t>
            </w:r>
          </w:p>
          <w:p w:rsidR="00226F4C" w:rsidRPr="006108C6" w:rsidRDefault="00226F4C" w:rsidP="00163C57">
            <w:pPr>
              <w:spacing w:after="0" w:line="240" w:lineRule="auto"/>
              <w:ind w:right="-99"/>
              <w:jc w:val="center"/>
              <w:rPr>
                <w:rFonts w:ascii="Times New Roman" w:eastAsia="Times New Roman" w:hAnsi="Times New Roman" w:cs="Times New Roman"/>
              </w:rPr>
            </w:pPr>
          </w:p>
        </w:tc>
        <w:tc>
          <w:tcPr>
            <w:tcW w:w="706"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400</w:t>
            </w:r>
          </w:p>
        </w:tc>
      </w:tr>
      <w:tr w:rsidR="00226F4C" w:rsidRPr="006108C6" w:rsidTr="00F94419">
        <w:trPr>
          <w:cantSplit/>
          <w:trHeight w:val="600"/>
          <w:jc w:val="center"/>
        </w:trPr>
        <w:tc>
          <w:tcPr>
            <w:tcW w:w="208" w:type="pct"/>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24</w:t>
            </w:r>
          </w:p>
        </w:tc>
        <w:tc>
          <w:tcPr>
            <w:tcW w:w="1747" w:type="pct"/>
            <w:gridSpan w:val="2"/>
            <w:vAlign w:val="center"/>
          </w:tcPr>
          <w:p w:rsidR="00226F4C" w:rsidRPr="006108C6" w:rsidRDefault="00226F4C" w:rsidP="00FA1931">
            <w:pPr>
              <w:spacing w:after="0" w:line="240" w:lineRule="auto"/>
              <w:rPr>
                <w:rFonts w:ascii="Times New Roman" w:eastAsia="Times New Roman" w:hAnsi="Times New Roman" w:cs="Times New Roman"/>
              </w:rPr>
            </w:pPr>
            <w:r w:rsidRPr="006108C6">
              <w:rPr>
                <w:rFonts w:ascii="Times New Roman" w:eastAsia="Times New Roman" w:hAnsi="Times New Roman" w:cs="Times New Roman"/>
              </w:rPr>
              <w:t>Дома отдыха, санатории, базы отдыха предприятий и турбазы</w:t>
            </w:r>
          </w:p>
        </w:tc>
        <w:tc>
          <w:tcPr>
            <w:tcW w:w="904"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100 человек (отдыхающих и обслуживающего персонала)</w:t>
            </w:r>
          </w:p>
        </w:tc>
        <w:tc>
          <w:tcPr>
            <w:tcW w:w="679"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5</w:t>
            </w:r>
          </w:p>
        </w:tc>
        <w:tc>
          <w:tcPr>
            <w:tcW w:w="756" w:type="pct"/>
            <w:vAlign w:val="center"/>
          </w:tcPr>
          <w:p w:rsidR="00226F4C" w:rsidRPr="006108C6" w:rsidRDefault="00226F4C" w:rsidP="00163C57">
            <w:pPr>
              <w:spacing w:after="0" w:line="240" w:lineRule="auto"/>
              <w:ind w:right="-99"/>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r w:rsidRPr="006108C6">
              <w:rPr>
                <w:rFonts w:ascii="Times New Roman" w:eastAsia="Times New Roman" w:hAnsi="Times New Roman" w:cs="Times New Roman"/>
              </w:rPr>
              <w:t>.</w:t>
            </w:r>
          </w:p>
          <w:p w:rsidR="00226F4C" w:rsidRPr="006108C6" w:rsidRDefault="00226F4C" w:rsidP="00163C57">
            <w:pPr>
              <w:spacing w:after="0" w:line="240" w:lineRule="auto"/>
              <w:ind w:right="-99"/>
              <w:jc w:val="center"/>
              <w:rPr>
                <w:rFonts w:ascii="Times New Roman" w:eastAsia="Times New Roman" w:hAnsi="Times New Roman" w:cs="Times New Roman"/>
              </w:rPr>
            </w:pPr>
          </w:p>
        </w:tc>
        <w:tc>
          <w:tcPr>
            <w:tcW w:w="706"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400</w:t>
            </w:r>
          </w:p>
        </w:tc>
      </w:tr>
      <w:tr w:rsidR="00226F4C" w:rsidRPr="006108C6" w:rsidTr="00F94419">
        <w:trPr>
          <w:cantSplit/>
          <w:trHeight w:val="600"/>
          <w:jc w:val="center"/>
        </w:trPr>
        <w:tc>
          <w:tcPr>
            <w:tcW w:w="208" w:type="pct"/>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25</w:t>
            </w:r>
          </w:p>
        </w:tc>
        <w:tc>
          <w:tcPr>
            <w:tcW w:w="1747" w:type="pct"/>
            <w:gridSpan w:val="2"/>
            <w:vAlign w:val="center"/>
          </w:tcPr>
          <w:p w:rsidR="00226F4C" w:rsidRPr="006108C6" w:rsidRDefault="00226F4C" w:rsidP="00FA1931">
            <w:pPr>
              <w:spacing w:after="0" w:line="240" w:lineRule="auto"/>
              <w:rPr>
                <w:rFonts w:ascii="Times New Roman" w:eastAsia="Times New Roman" w:hAnsi="Times New Roman" w:cs="Times New Roman"/>
              </w:rPr>
            </w:pPr>
            <w:r w:rsidRPr="006108C6">
              <w:rPr>
                <w:rFonts w:ascii="Times New Roman" w:eastAsia="Times New Roman" w:hAnsi="Times New Roman" w:cs="Times New Roman"/>
              </w:rPr>
              <w:t>Пляжи</w:t>
            </w:r>
          </w:p>
        </w:tc>
        <w:tc>
          <w:tcPr>
            <w:tcW w:w="904"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100 посетителей</w:t>
            </w:r>
          </w:p>
        </w:tc>
        <w:tc>
          <w:tcPr>
            <w:tcW w:w="679"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20</w:t>
            </w:r>
          </w:p>
        </w:tc>
        <w:tc>
          <w:tcPr>
            <w:tcW w:w="756" w:type="pct"/>
            <w:vAlign w:val="center"/>
          </w:tcPr>
          <w:p w:rsidR="00226F4C" w:rsidRPr="006108C6" w:rsidRDefault="00226F4C" w:rsidP="00163C57">
            <w:pPr>
              <w:spacing w:after="0" w:line="240" w:lineRule="auto"/>
              <w:ind w:right="-99"/>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r w:rsidRPr="006108C6">
              <w:rPr>
                <w:rFonts w:ascii="Times New Roman" w:eastAsia="Times New Roman" w:hAnsi="Times New Roman" w:cs="Times New Roman"/>
              </w:rPr>
              <w:t>.</w:t>
            </w:r>
          </w:p>
        </w:tc>
        <w:tc>
          <w:tcPr>
            <w:tcW w:w="706" w:type="pct"/>
            <w:vAlign w:val="center"/>
          </w:tcPr>
          <w:p w:rsidR="00226F4C" w:rsidRPr="006108C6" w:rsidRDefault="00226F4C"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250</w:t>
            </w:r>
          </w:p>
        </w:tc>
      </w:tr>
    </w:tbl>
    <w:p w:rsidR="00226F4C" w:rsidRPr="006108C6" w:rsidRDefault="00226F4C" w:rsidP="00FA1931">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6108C6">
        <w:rPr>
          <w:rFonts w:ascii="Times New Roman" w:eastAsia="Times New Roman" w:hAnsi="Times New Roman" w:cs="Times New Roman"/>
          <w:b/>
          <w:i/>
          <w:sz w:val="24"/>
          <w:szCs w:val="24"/>
        </w:rPr>
        <w:t>Примечания:</w:t>
      </w:r>
    </w:p>
    <w:p w:rsidR="00226F4C" w:rsidRPr="006108C6" w:rsidRDefault="00226F4C" w:rsidP="00FA1931">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6108C6">
        <w:rPr>
          <w:rFonts w:ascii="Times New Roman" w:eastAsia="Times New Roman" w:hAnsi="Times New Roman" w:cs="Times New Roman"/>
          <w:sz w:val="24"/>
          <w:szCs w:val="24"/>
        </w:rPr>
        <w:t xml:space="preserve">Размещение  требуемого количества </w:t>
      </w:r>
      <w:proofErr w:type="spellStart"/>
      <w:r w:rsidRPr="006108C6">
        <w:rPr>
          <w:rFonts w:ascii="Times New Roman" w:eastAsia="Times New Roman" w:hAnsi="Times New Roman" w:cs="Times New Roman"/>
          <w:sz w:val="24"/>
          <w:szCs w:val="24"/>
        </w:rPr>
        <w:t>машино-мест</w:t>
      </w:r>
      <w:proofErr w:type="spellEnd"/>
      <w:r w:rsidRPr="006108C6">
        <w:rPr>
          <w:rFonts w:ascii="Times New Roman" w:eastAsia="Times New Roman" w:hAnsi="Times New Roman" w:cs="Times New Roman"/>
          <w:sz w:val="24"/>
          <w:szCs w:val="24"/>
        </w:rPr>
        <w:t xml:space="preserve"> может быть обеспечено в подземных охраняемых автостоянках на придомовой территории многоквартирных жилых домов с соблюдением нормативного уровня благоустройства.</w:t>
      </w:r>
    </w:p>
    <w:p w:rsidR="00226F4C" w:rsidRPr="006108C6" w:rsidRDefault="00226F4C"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 xml:space="preserve">1. * </w:t>
      </w:r>
      <w:proofErr w:type="gramStart"/>
      <w:r w:rsidRPr="006108C6">
        <w:rPr>
          <w:rFonts w:ascii="Times New Roman" w:eastAsia="Times New Roman" w:hAnsi="Times New Roman" w:cs="Times New Roman"/>
          <w:sz w:val="24"/>
          <w:szCs w:val="24"/>
        </w:rPr>
        <w:t xml:space="preserve">Указанные </w:t>
      </w:r>
      <w:proofErr w:type="spellStart"/>
      <w:r w:rsidRPr="006108C6">
        <w:rPr>
          <w:rFonts w:ascii="Times New Roman" w:eastAsia="Times New Roman" w:hAnsi="Times New Roman" w:cs="Times New Roman"/>
          <w:sz w:val="24"/>
          <w:szCs w:val="24"/>
        </w:rPr>
        <w:t>машино-места</w:t>
      </w:r>
      <w:proofErr w:type="spellEnd"/>
      <w:r w:rsidRPr="006108C6">
        <w:rPr>
          <w:rFonts w:ascii="Times New Roman" w:eastAsia="Times New Roman" w:hAnsi="Times New Roman" w:cs="Times New Roman"/>
          <w:sz w:val="24"/>
          <w:szCs w:val="24"/>
        </w:rPr>
        <w:t xml:space="preserve"> следует размещать в капитальных гаражах (</w:t>
      </w:r>
      <w:proofErr w:type="spellStart"/>
      <w:r w:rsidRPr="006108C6">
        <w:rPr>
          <w:rFonts w:ascii="Times New Roman" w:eastAsia="Times New Roman" w:hAnsi="Times New Roman" w:cs="Times New Roman"/>
          <w:sz w:val="24"/>
          <w:szCs w:val="24"/>
        </w:rPr>
        <w:t>паркин-гах</w:t>
      </w:r>
      <w:proofErr w:type="spellEnd"/>
      <w:r w:rsidRPr="006108C6">
        <w:rPr>
          <w:rFonts w:ascii="Times New Roman" w:eastAsia="Times New Roman" w:hAnsi="Times New Roman" w:cs="Times New Roman"/>
          <w:sz w:val="24"/>
          <w:szCs w:val="24"/>
        </w:rPr>
        <w:t xml:space="preserve">): наземных, подземных, полуподземных, встроенных и пристроенных, на открытых охраняемых и неохраняемых стоянках за пределами земельных участков многоквартирных домов в границах квартала (микрорайона) в радиусе пешеходной доступности не более 800 м, в районах реконструкции или с неблагоприятной гидрогеологической обстановкой - не более 1500 м. </w:t>
      </w:r>
      <w:proofErr w:type="gramEnd"/>
    </w:p>
    <w:p w:rsidR="00226F4C" w:rsidRPr="006108C6" w:rsidRDefault="00226F4C"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Согласно СП 42.13330.2011 (п.5.6), класс комфортности жилья для расчета количества парковочных мест для постоянного хранения автомобилей устанавливается, исходя из таблицы:</w:t>
      </w:r>
    </w:p>
    <w:p w:rsidR="00226F4C" w:rsidRPr="006108C6" w:rsidRDefault="00226F4C" w:rsidP="00FA1931">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bl>
      <w:tblPr>
        <w:tblW w:w="9506" w:type="dxa"/>
        <w:shd w:val="clear" w:color="auto" w:fill="FFFFFF"/>
        <w:tblCellMar>
          <w:left w:w="0" w:type="dxa"/>
          <w:right w:w="0" w:type="dxa"/>
        </w:tblCellMar>
        <w:tblLook w:val="04A0"/>
      </w:tblPr>
      <w:tblGrid>
        <w:gridCol w:w="2560"/>
        <w:gridCol w:w="2551"/>
        <w:gridCol w:w="2127"/>
        <w:gridCol w:w="2268"/>
      </w:tblGrid>
      <w:tr w:rsidR="00226F4C" w:rsidRPr="006108C6" w:rsidTr="00F94419">
        <w:tc>
          <w:tcPr>
            <w:tcW w:w="2560" w:type="dxa"/>
            <w:tcBorders>
              <w:top w:val="single" w:sz="6" w:space="0" w:color="000000"/>
              <w:left w:val="single" w:sz="6" w:space="0" w:color="000000"/>
              <w:bottom w:val="single" w:sz="6" w:space="0" w:color="000000"/>
              <w:right w:val="single" w:sz="6" w:space="0" w:color="000000"/>
            </w:tcBorders>
            <w:shd w:val="clear" w:color="auto" w:fill="FFFFFF"/>
            <w:hideMark/>
          </w:tcPr>
          <w:p w:rsidR="00226F4C" w:rsidRPr="006108C6" w:rsidRDefault="00226F4C" w:rsidP="00BA50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Тип жилого дома и квартиры по уровню комфорта</w:t>
            </w:r>
          </w:p>
        </w:tc>
        <w:tc>
          <w:tcPr>
            <w:tcW w:w="2551" w:type="dxa"/>
            <w:tcBorders>
              <w:top w:val="single" w:sz="6" w:space="0" w:color="000000"/>
              <w:bottom w:val="single" w:sz="6" w:space="0" w:color="000000"/>
              <w:right w:val="single" w:sz="6" w:space="0" w:color="000000"/>
            </w:tcBorders>
            <w:shd w:val="clear" w:color="auto" w:fill="FFFFFF"/>
            <w:hideMark/>
          </w:tcPr>
          <w:p w:rsidR="00226F4C" w:rsidRPr="006108C6" w:rsidRDefault="00226F4C" w:rsidP="00BA50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Норма площади жилого дома и квартиры в расчете на одного человека, </w:t>
            </w:r>
            <w:r w:rsidRPr="006108C6">
              <w:rPr>
                <w:rFonts w:ascii="Times New Roman" w:eastAsia="Times New Roman" w:hAnsi="Times New Roman" w:cs="Times New Roman"/>
                <w:noProof/>
                <w:sz w:val="24"/>
                <w:szCs w:val="24"/>
              </w:rPr>
              <w:drawing>
                <wp:inline distT="0" distB="0" distL="0" distR="0">
                  <wp:extent cx="209550" cy="257175"/>
                  <wp:effectExtent l="0" t="0" r="0" b="9525"/>
                  <wp:docPr id="1" name="Рисунок 1" descr="http://base.garant.ru/files/base/6180772/2962806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se.garant.ru/files/base/6180772/2962806625.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p>
        </w:tc>
        <w:tc>
          <w:tcPr>
            <w:tcW w:w="2127" w:type="dxa"/>
            <w:tcBorders>
              <w:top w:val="single" w:sz="6" w:space="0" w:color="000000"/>
              <w:bottom w:val="single" w:sz="6" w:space="0" w:color="000000"/>
              <w:right w:val="single" w:sz="6" w:space="0" w:color="000000"/>
            </w:tcBorders>
            <w:shd w:val="clear" w:color="auto" w:fill="FFFFFF"/>
            <w:hideMark/>
          </w:tcPr>
          <w:p w:rsidR="00226F4C" w:rsidRPr="006108C6" w:rsidRDefault="00226F4C" w:rsidP="00BA50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Формула заселения жилого дома и квартиры</w:t>
            </w:r>
          </w:p>
        </w:tc>
        <w:tc>
          <w:tcPr>
            <w:tcW w:w="2268" w:type="dxa"/>
            <w:tcBorders>
              <w:top w:val="single" w:sz="6" w:space="0" w:color="000000"/>
              <w:bottom w:val="single" w:sz="6" w:space="0" w:color="000000"/>
              <w:right w:val="single" w:sz="6" w:space="0" w:color="000000"/>
            </w:tcBorders>
            <w:shd w:val="clear" w:color="auto" w:fill="FFFFFF"/>
            <w:hideMark/>
          </w:tcPr>
          <w:p w:rsidR="00226F4C" w:rsidRPr="006108C6" w:rsidRDefault="00226F4C" w:rsidP="00BA50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Доля в общем объеме жилищного строительства,</w:t>
            </w:r>
            <w:r w:rsidR="00163C57">
              <w:rPr>
                <w:rFonts w:ascii="Times New Roman" w:eastAsia="Times New Roman" w:hAnsi="Times New Roman" w:cs="Times New Roman"/>
                <w:sz w:val="24"/>
                <w:szCs w:val="24"/>
              </w:rPr>
              <w:t xml:space="preserve"> </w:t>
            </w:r>
            <w:r w:rsidRPr="006108C6">
              <w:rPr>
                <w:rFonts w:ascii="Times New Roman" w:eastAsia="Times New Roman" w:hAnsi="Times New Roman" w:cs="Times New Roman"/>
                <w:sz w:val="24"/>
                <w:szCs w:val="24"/>
              </w:rPr>
              <w:t>%</w:t>
            </w:r>
          </w:p>
        </w:tc>
      </w:tr>
      <w:tr w:rsidR="00226F4C" w:rsidRPr="006108C6" w:rsidTr="00F94419">
        <w:trPr>
          <w:trHeight w:val="522"/>
        </w:trPr>
        <w:tc>
          <w:tcPr>
            <w:tcW w:w="2560" w:type="dxa"/>
            <w:tcBorders>
              <w:left w:val="single" w:sz="6" w:space="0" w:color="000000"/>
              <w:bottom w:val="single" w:sz="6" w:space="0" w:color="000000"/>
              <w:right w:val="single" w:sz="6" w:space="0" w:color="000000"/>
            </w:tcBorders>
            <w:shd w:val="clear" w:color="auto" w:fill="FFFFFF"/>
            <w:hideMark/>
          </w:tcPr>
          <w:p w:rsidR="00226F4C" w:rsidRPr="006108C6" w:rsidRDefault="00226F4C" w:rsidP="00BA50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Престижный</w:t>
            </w:r>
          </w:p>
          <w:p w:rsidR="00226F4C" w:rsidRPr="006108C6" w:rsidRDefault="00226F4C" w:rsidP="00BA50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(бизнес - класс)</w:t>
            </w:r>
          </w:p>
        </w:tc>
        <w:tc>
          <w:tcPr>
            <w:tcW w:w="2551" w:type="dxa"/>
            <w:tcBorders>
              <w:bottom w:val="single" w:sz="6" w:space="0" w:color="000000"/>
              <w:right w:val="single" w:sz="6" w:space="0" w:color="000000"/>
            </w:tcBorders>
            <w:shd w:val="clear" w:color="auto" w:fill="FFFFFF"/>
            <w:hideMark/>
          </w:tcPr>
          <w:p w:rsidR="00226F4C" w:rsidRPr="006108C6" w:rsidRDefault="00226F4C" w:rsidP="00BA50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40</w:t>
            </w:r>
          </w:p>
        </w:tc>
        <w:tc>
          <w:tcPr>
            <w:tcW w:w="2127" w:type="dxa"/>
            <w:tcBorders>
              <w:bottom w:val="single" w:sz="6" w:space="0" w:color="000000"/>
              <w:right w:val="single" w:sz="6" w:space="0" w:color="000000"/>
            </w:tcBorders>
            <w:shd w:val="clear" w:color="auto" w:fill="FFFFFF"/>
            <w:hideMark/>
          </w:tcPr>
          <w:p w:rsidR="00226F4C" w:rsidRPr="006108C6" w:rsidRDefault="00226F4C" w:rsidP="00BA50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roofErr w:type="spellStart"/>
            <w:r w:rsidRPr="006108C6">
              <w:rPr>
                <w:rFonts w:ascii="Times New Roman" w:eastAsia="Times New Roman" w:hAnsi="Times New Roman" w:cs="Times New Roman"/>
                <w:sz w:val="24"/>
                <w:szCs w:val="24"/>
              </w:rPr>
              <w:t>k</w:t>
            </w:r>
            <w:proofErr w:type="spellEnd"/>
            <w:r w:rsidRPr="006108C6">
              <w:rPr>
                <w:rFonts w:ascii="Times New Roman" w:eastAsia="Times New Roman" w:hAnsi="Times New Roman" w:cs="Times New Roman"/>
                <w:sz w:val="24"/>
                <w:szCs w:val="24"/>
              </w:rPr>
              <w:t xml:space="preserve"> = </w:t>
            </w:r>
            <w:proofErr w:type="spellStart"/>
            <w:r w:rsidRPr="006108C6">
              <w:rPr>
                <w:rFonts w:ascii="Times New Roman" w:eastAsia="Times New Roman" w:hAnsi="Times New Roman" w:cs="Times New Roman"/>
                <w:sz w:val="24"/>
                <w:szCs w:val="24"/>
              </w:rPr>
              <w:t>n</w:t>
            </w:r>
            <w:proofErr w:type="spellEnd"/>
            <w:r w:rsidRPr="006108C6">
              <w:rPr>
                <w:rFonts w:ascii="Times New Roman" w:eastAsia="Times New Roman" w:hAnsi="Times New Roman" w:cs="Times New Roman"/>
                <w:sz w:val="24"/>
                <w:szCs w:val="24"/>
              </w:rPr>
              <w:t xml:space="preserve"> + 1</w:t>
            </w:r>
          </w:p>
          <w:p w:rsidR="00226F4C" w:rsidRPr="006108C6" w:rsidRDefault="00226F4C" w:rsidP="00BA50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roofErr w:type="spellStart"/>
            <w:r w:rsidRPr="006108C6">
              <w:rPr>
                <w:rFonts w:ascii="Times New Roman" w:eastAsia="Times New Roman" w:hAnsi="Times New Roman" w:cs="Times New Roman"/>
                <w:sz w:val="24"/>
                <w:szCs w:val="24"/>
              </w:rPr>
              <w:t>k</w:t>
            </w:r>
            <w:proofErr w:type="spellEnd"/>
            <w:r w:rsidRPr="006108C6">
              <w:rPr>
                <w:rFonts w:ascii="Times New Roman" w:eastAsia="Times New Roman" w:hAnsi="Times New Roman" w:cs="Times New Roman"/>
                <w:sz w:val="24"/>
                <w:szCs w:val="24"/>
              </w:rPr>
              <w:t xml:space="preserve"> = </w:t>
            </w:r>
            <w:proofErr w:type="spellStart"/>
            <w:r w:rsidRPr="006108C6">
              <w:rPr>
                <w:rFonts w:ascii="Times New Roman" w:eastAsia="Times New Roman" w:hAnsi="Times New Roman" w:cs="Times New Roman"/>
                <w:sz w:val="24"/>
                <w:szCs w:val="24"/>
              </w:rPr>
              <w:t>n</w:t>
            </w:r>
            <w:proofErr w:type="spellEnd"/>
            <w:r w:rsidRPr="006108C6">
              <w:rPr>
                <w:rFonts w:ascii="Times New Roman" w:eastAsia="Times New Roman" w:hAnsi="Times New Roman" w:cs="Times New Roman"/>
                <w:sz w:val="24"/>
                <w:szCs w:val="24"/>
              </w:rPr>
              <w:t xml:space="preserve"> + 2</w:t>
            </w:r>
          </w:p>
        </w:tc>
        <w:tc>
          <w:tcPr>
            <w:tcW w:w="2268" w:type="dxa"/>
            <w:tcBorders>
              <w:bottom w:val="single" w:sz="6" w:space="0" w:color="000000"/>
              <w:right w:val="single" w:sz="6" w:space="0" w:color="000000"/>
            </w:tcBorders>
            <w:shd w:val="clear" w:color="auto" w:fill="FFFFFF"/>
            <w:hideMark/>
          </w:tcPr>
          <w:p w:rsidR="00226F4C" w:rsidRPr="006108C6" w:rsidRDefault="00226F4C" w:rsidP="00BA50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6108C6">
              <w:rPr>
                <w:rFonts w:ascii="Times New Roman" w:eastAsia="Times New Roman" w:hAnsi="Times New Roman" w:cs="Times New Roman"/>
                <w:noProof/>
                <w:sz w:val="24"/>
                <w:szCs w:val="24"/>
              </w:rPr>
              <w:drawing>
                <wp:inline distT="0" distB="0" distL="0" distR="0">
                  <wp:extent cx="342900" cy="428625"/>
                  <wp:effectExtent l="0" t="0" r="0" b="0"/>
                  <wp:docPr id="2" name="Рисунок 2" descr="http://base.garant.ru/files/base/6180772/594543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se.garant.ru/files/base/6180772/594543160.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 cy="428625"/>
                          </a:xfrm>
                          <a:prstGeom prst="rect">
                            <a:avLst/>
                          </a:prstGeom>
                          <a:noFill/>
                          <a:ln>
                            <a:noFill/>
                          </a:ln>
                        </pic:spPr>
                      </pic:pic>
                    </a:graphicData>
                  </a:graphic>
                </wp:inline>
              </w:drawing>
            </w:r>
          </w:p>
        </w:tc>
      </w:tr>
      <w:tr w:rsidR="00226F4C" w:rsidRPr="006108C6" w:rsidTr="00F94419">
        <w:trPr>
          <w:trHeight w:val="404"/>
        </w:trPr>
        <w:tc>
          <w:tcPr>
            <w:tcW w:w="2560" w:type="dxa"/>
            <w:tcBorders>
              <w:left w:val="single" w:sz="6" w:space="0" w:color="000000"/>
              <w:bottom w:val="single" w:sz="6" w:space="0" w:color="000000"/>
              <w:right w:val="single" w:sz="6" w:space="0" w:color="000000"/>
            </w:tcBorders>
            <w:shd w:val="clear" w:color="auto" w:fill="FFFFFF"/>
            <w:hideMark/>
          </w:tcPr>
          <w:p w:rsidR="00226F4C" w:rsidRPr="006108C6" w:rsidRDefault="00226F4C" w:rsidP="00BA50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Массовый</w:t>
            </w:r>
          </w:p>
          <w:p w:rsidR="00226F4C" w:rsidRPr="006108C6" w:rsidRDefault="00226F4C" w:rsidP="00BA50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(эконом - класс)</w:t>
            </w:r>
          </w:p>
        </w:tc>
        <w:tc>
          <w:tcPr>
            <w:tcW w:w="2551" w:type="dxa"/>
            <w:tcBorders>
              <w:bottom w:val="single" w:sz="6" w:space="0" w:color="000000"/>
              <w:right w:val="single" w:sz="6" w:space="0" w:color="000000"/>
            </w:tcBorders>
            <w:shd w:val="clear" w:color="auto" w:fill="FFFFFF"/>
            <w:hideMark/>
          </w:tcPr>
          <w:p w:rsidR="00226F4C" w:rsidRPr="006108C6" w:rsidRDefault="00226F4C" w:rsidP="00BA50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30</w:t>
            </w:r>
          </w:p>
        </w:tc>
        <w:tc>
          <w:tcPr>
            <w:tcW w:w="2127" w:type="dxa"/>
            <w:tcBorders>
              <w:bottom w:val="single" w:sz="6" w:space="0" w:color="000000"/>
              <w:right w:val="single" w:sz="6" w:space="0" w:color="000000"/>
            </w:tcBorders>
            <w:shd w:val="clear" w:color="auto" w:fill="FFFFFF"/>
            <w:hideMark/>
          </w:tcPr>
          <w:p w:rsidR="00226F4C" w:rsidRPr="006108C6" w:rsidRDefault="00226F4C" w:rsidP="00BA50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roofErr w:type="spellStart"/>
            <w:r w:rsidRPr="006108C6">
              <w:rPr>
                <w:rFonts w:ascii="Times New Roman" w:eastAsia="Times New Roman" w:hAnsi="Times New Roman" w:cs="Times New Roman"/>
                <w:sz w:val="24"/>
                <w:szCs w:val="24"/>
              </w:rPr>
              <w:t>k</w:t>
            </w:r>
            <w:proofErr w:type="spellEnd"/>
            <w:r w:rsidRPr="006108C6">
              <w:rPr>
                <w:rFonts w:ascii="Times New Roman" w:eastAsia="Times New Roman" w:hAnsi="Times New Roman" w:cs="Times New Roman"/>
                <w:sz w:val="24"/>
                <w:szCs w:val="24"/>
              </w:rPr>
              <w:t xml:space="preserve"> = </w:t>
            </w:r>
            <w:proofErr w:type="spellStart"/>
            <w:r w:rsidRPr="006108C6">
              <w:rPr>
                <w:rFonts w:ascii="Times New Roman" w:eastAsia="Times New Roman" w:hAnsi="Times New Roman" w:cs="Times New Roman"/>
                <w:sz w:val="24"/>
                <w:szCs w:val="24"/>
              </w:rPr>
              <w:t>n</w:t>
            </w:r>
            <w:proofErr w:type="spellEnd"/>
          </w:p>
          <w:p w:rsidR="00226F4C" w:rsidRPr="006108C6" w:rsidRDefault="00226F4C" w:rsidP="00BA50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roofErr w:type="spellStart"/>
            <w:r w:rsidRPr="006108C6">
              <w:rPr>
                <w:rFonts w:ascii="Times New Roman" w:eastAsia="Times New Roman" w:hAnsi="Times New Roman" w:cs="Times New Roman"/>
                <w:sz w:val="24"/>
                <w:szCs w:val="24"/>
              </w:rPr>
              <w:t>k</w:t>
            </w:r>
            <w:proofErr w:type="spellEnd"/>
            <w:r w:rsidRPr="006108C6">
              <w:rPr>
                <w:rFonts w:ascii="Times New Roman" w:eastAsia="Times New Roman" w:hAnsi="Times New Roman" w:cs="Times New Roman"/>
                <w:sz w:val="24"/>
                <w:szCs w:val="24"/>
              </w:rPr>
              <w:t xml:space="preserve"> = </w:t>
            </w:r>
            <w:proofErr w:type="spellStart"/>
            <w:r w:rsidRPr="006108C6">
              <w:rPr>
                <w:rFonts w:ascii="Times New Roman" w:eastAsia="Times New Roman" w:hAnsi="Times New Roman" w:cs="Times New Roman"/>
                <w:sz w:val="24"/>
                <w:szCs w:val="24"/>
              </w:rPr>
              <w:t>n</w:t>
            </w:r>
            <w:proofErr w:type="spellEnd"/>
            <w:r w:rsidRPr="006108C6">
              <w:rPr>
                <w:rFonts w:ascii="Times New Roman" w:eastAsia="Times New Roman" w:hAnsi="Times New Roman" w:cs="Times New Roman"/>
                <w:sz w:val="24"/>
                <w:szCs w:val="24"/>
              </w:rPr>
              <w:t xml:space="preserve"> + 1</w:t>
            </w:r>
          </w:p>
        </w:tc>
        <w:tc>
          <w:tcPr>
            <w:tcW w:w="2268" w:type="dxa"/>
            <w:tcBorders>
              <w:bottom w:val="single" w:sz="6" w:space="0" w:color="000000"/>
              <w:right w:val="single" w:sz="6" w:space="0" w:color="000000"/>
            </w:tcBorders>
            <w:shd w:val="clear" w:color="auto" w:fill="FFFFFF"/>
            <w:hideMark/>
          </w:tcPr>
          <w:p w:rsidR="00226F4C" w:rsidRPr="006108C6" w:rsidRDefault="00226F4C" w:rsidP="00BA50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6108C6">
              <w:rPr>
                <w:rFonts w:ascii="Times New Roman" w:eastAsia="Times New Roman" w:hAnsi="Times New Roman" w:cs="Times New Roman"/>
                <w:noProof/>
                <w:sz w:val="24"/>
                <w:szCs w:val="24"/>
              </w:rPr>
              <w:drawing>
                <wp:inline distT="0" distB="0" distL="0" distR="0">
                  <wp:extent cx="342900" cy="428625"/>
                  <wp:effectExtent l="0" t="0" r="0" b="0"/>
                  <wp:docPr id="3" name="Рисунок 3" descr="http://base.garant.ru/files/base/6180772/4641073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ase.garant.ru/files/base/6180772/464107393.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 cy="428625"/>
                          </a:xfrm>
                          <a:prstGeom prst="rect">
                            <a:avLst/>
                          </a:prstGeom>
                          <a:noFill/>
                          <a:ln>
                            <a:noFill/>
                          </a:ln>
                        </pic:spPr>
                      </pic:pic>
                    </a:graphicData>
                  </a:graphic>
                </wp:inline>
              </w:drawing>
            </w:r>
          </w:p>
        </w:tc>
      </w:tr>
      <w:tr w:rsidR="00226F4C" w:rsidRPr="006108C6" w:rsidTr="00F94419">
        <w:trPr>
          <w:trHeight w:val="712"/>
        </w:trPr>
        <w:tc>
          <w:tcPr>
            <w:tcW w:w="2560" w:type="dxa"/>
            <w:tcBorders>
              <w:left w:val="single" w:sz="6" w:space="0" w:color="000000"/>
              <w:bottom w:val="single" w:sz="6" w:space="0" w:color="000000"/>
              <w:right w:val="single" w:sz="6" w:space="0" w:color="000000"/>
            </w:tcBorders>
            <w:shd w:val="clear" w:color="auto" w:fill="FFFFFF"/>
            <w:hideMark/>
          </w:tcPr>
          <w:p w:rsidR="00226F4C" w:rsidRPr="006108C6" w:rsidRDefault="00226F4C" w:rsidP="00BA50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Социальный</w:t>
            </w:r>
          </w:p>
          <w:p w:rsidR="00226F4C" w:rsidRPr="006108C6" w:rsidRDefault="00226F4C" w:rsidP="00BA50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(муниципальное жилище)</w:t>
            </w:r>
          </w:p>
        </w:tc>
        <w:tc>
          <w:tcPr>
            <w:tcW w:w="2551" w:type="dxa"/>
            <w:tcBorders>
              <w:bottom w:val="single" w:sz="6" w:space="0" w:color="000000"/>
              <w:right w:val="single" w:sz="6" w:space="0" w:color="000000"/>
            </w:tcBorders>
            <w:shd w:val="clear" w:color="auto" w:fill="FFFFFF"/>
            <w:hideMark/>
          </w:tcPr>
          <w:p w:rsidR="00226F4C" w:rsidRPr="006108C6" w:rsidRDefault="00226F4C" w:rsidP="00BA50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20</w:t>
            </w:r>
          </w:p>
        </w:tc>
        <w:tc>
          <w:tcPr>
            <w:tcW w:w="2127" w:type="dxa"/>
            <w:tcBorders>
              <w:bottom w:val="single" w:sz="6" w:space="0" w:color="000000"/>
              <w:right w:val="single" w:sz="6" w:space="0" w:color="000000"/>
            </w:tcBorders>
            <w:shd w:val="clear" w:color="auto" w:fill="FFFFFF"/>
            <w:hideMark/>
          </w:tcPr>
          <w:p w:rsidR="00226F4C" w:rsidRPr="006108C6" w:rsidRDefault="00226F4C" w:rsidP="00BA50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roofErr w:type="spellStart"/>
            <w:r w:rsidRPr="006108C6">
              <w:rPr>
                <w:rFonts w:ascii="Times New Roman" w:eastAsia="Times New Roman" w:hAnsi="Times New Roman" w:cs="Times New Roman"/>
                <w:sz w:val="24"/>
                <w:szCs w:val="24"/>
              </w:rPr>
              <w:t>k</w:t>
            </w:r>
            <w:proofErr w:type="spellEnd"/>
            <w:r w:rsidRPr="006108C6">
              <w:rPr>
                <w:rFonts w:ascii="Times New Roman" w:eastAsia="Times New Roman" w:hAnsi="Times New Roman" w:cs="Times New Roman"/>
                <w:sz w:val="24"/>
                <w:szCs w:val="24"/>
              </w:rPr>
              <w:t xml:space="preserve"> = </w:t>
            </w:r>
            <w:proofErr w:type="spellStart"/>
            <w:r w:rsidRPr="006108C6">
              <w:rPr>
                <w:rFonts w:ascii="Times New Roman" w:eastAsia="Times New Roman" w:hAnsi="Times New Roman" w:cs="Times New Roman"/>
                <w:sz w:val="24"/>
                <w:szCs w:val="24"/>
              </w:rPr>
              <w:t>n</w:t>
            </w:r>
            <w:proofErr w:type="spellEnd"/>
            <w:r w:rsidRPr="006108C6">
              <w:rPr>
                <w:rFonts w:ascii="Times New Roman" w:eastAsia="Times New Roman" w:hAnsi="Times New Roman" w:cs="Times New Roman"/>
                <w:sz w:val="24"/>
                <w:szCs w:val="24"/>
              </w:rPr>
              <w:t xml:space="preserve"> - 1</w:t>
            </w:r>
          </w:p>
          <w:p w:rsidR="00226F4C" w:rsidRPr="006108C6" w:rsidRDefault="00226F4C" w:rsidP="00BA50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roofErr w:type="spellStart"/>
            <w:r w:rsidRPr="006108C6">
              <w:rPr>
                <w:rFonts w:ascii="Times New Roman" w:eastAsia="Times New Roman" w:hAnsi="Times New Roman" w:cs="Times New Roman"/>
                <w:sz w:val="24"/>
                <w:szCs w:val="24"/>
              </w:rPr>
              <w:t>k</w:t>
            </w:r>
            <w:proofErr w:type="spellEnd"/>
            <w:r w:rsidRPr="006108C6">
              <w:rPr>
                <w:rFonts w:ascii="Times New Roman" w:eastAsia="Times New Roman" w:hAnsi="Times New Roman" w:cs="Times New Roman"/>
                <w:sz w:val="24"/>
                <w:szCs w:val="24"/>
              </w:rPr>
              <w:t xml:space="preserve"> = </w:t>
            </w:r>
            <w:proofErr w:type="spellStart"/>
            <w:r w:rsidRPr="006108C6">
              <w:rPr>
                <w:rFonts w:ascii="Times New Roman" w:eastAsia="Times New Roman" w:hAnsi="Times New Roman" w:cs="Times New Roman"/>
                <w:sz w:val="24"/>
                <w:szCs w:val="24"/>
              </w:rPr>
              <w:t>n</w:t>
            </w:r>
            <w:proofErr w:type="spellEnd"/>
          </w:p>
        </w:tc>
        <w:tc>
          <w:tcPr>
            <w:tcW w:w="2268" w:type="dxa"/>
            <w:tcBorders>
              <w:bottom w:val="single" w:sz="6" w:space="0" w:color="000000"/>
              <w:right w:val="single" w:sz="6" w:space="0" w:color="000000"/>
            </w:tcBorders>
            <w:shd w:val="clear" w:color="auto" w:fill="FFFFFF"/>
            <w:hideMark/>
          </w:tcPr>
          <w:p w:rsidR="00226F4C" w:rsidRPr="006108C6" w:rsidRDefault="00226F4C" w:rsidP="00BA50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6108C6">
              <w:rPr>
                <w:rFonts w:ascii="Times New Roman" w:eastAsia="Times New Roman" w:hAnsi="Times New Roman" w:cs="Times New Roman"/>
                <w:noProof/>
                <w:sz w:val="24"/>
                <w:szCs w:val="24"/>
              </w:rPr>
              <w:drawing>
                <wp:inline distT="0" distB="0" distL="0" distR="0">
                  <wp:extent cx="342900" cy="428625"/>
                  <wp:effectExtent l="0" t="0" r="0" b="0"/>
                  <wp:docPr id="4" name="Рисунок 4" descr="http://base.garant.ru/files/base/6180772/2109543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ase.garant.ru/files/base/6180772/2109543938.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 cy="428625"/>
                          </a:xfrm>
                          <a:prstGeom prst="rect">
                            <a:avLst/>
                          </a:prstGeom>
                          <a:noFill/>
                          <a:ln>
                            <a:noFill/>
                          </a:ln>
                        </pic:spPr>
                      </pic:pic>
                    </a:graphicData>
                  </a:graphic>
                </wp:inline>
              </w:drawing>
            </w:r>
          </w:p>
        </w:tc>
      </w:tr>
      <w:tr w:rsidR="00226F4C" w:rsidRPr="006108C6" w:rsidTr="00F94419">
        <w:tc>
          <w:tcPr>
            <w:tcW w:w="2560" w:type="dxa"/>
            <w:tcBorders>
              <w:left w:val="single" w:sz="6" w:space="0" w:color="000000"/>
              <w:bottom w:val="single" w:sz="6" w:space="0" w:color="000000"/>
              <w:right w:val="single" w:sz="6" w:space="0" w:color="000000"/>
            </w:tcBorders>
            <w:shd w:val="clear" w:color="auto" w:fill="FFFFFF"/>
            <w:hideMark/>
          </w:tcPr>
          <w:p w:rsidR="00226F4C" w:rsidRPr="006108C6" w:rsidRDefault="00226F4C" w:rsidP="00BA50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Специализированный</w:t>
            </w:r>
          </w:p>
        </w:tc>
        <w:tc>
          <w:tcPr>
            <w:tcW w:w="2551" w:type="dxa"/>
            <w:tcBorders>
              <w:bottom w:val="single" w:sz="6" w:space="0" w:color="000000"/>
              <w:right w:val="single" w:sz="6" w:space="0" w:color="000000"/>
            </w:tcBorders>
            <w:shd w:val="clear" w:color="auto" w:fill="FFFFFF"/>
            <w:hideMark/>
          </w:tcPr>
          <w:p w:rsidR="00226F4C" w:rsidRPr="006108C6" w:rsidRDefault="00226F4C" w:rsidP="00BA50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w:t>
            </w:r>
          </w:p>
        </w:tc>
        <w:tc>
          <w:tcPr>
            <w:tcW w:w="2127" w:type="dxa"/>
            <w:tcBorders>
              <w:bottom w:val="single" w:sz="6" w:space="0" w:color="000000"/>
              <w:right w:val="single" w:sz="6" w:space="0" w:color="000000"/>
            </w:tcBorders>
            <w:shd w:val="clear" w:color="auto" w:fill="FFFFFF"/>
            <w:hideMark/>
          </w:tcPr>
          <w:p w:rsidR="00226F4C" w:rsidRPr="006108C6" w:rsidRDefault="00226F4C" w:rsidP="00BA50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roofErr w:type="spellStart"/>
            <w:r w:rsidRPr="006108C6">
              <w:rPr>
                <w:rFonts w:ascii="Times New Roman" w:eastAsia="Times New Roman" w:hAnsi="Times New Roman" w:cs="Times New Roman"/>
                <w:sz w:val="24"/>
                <w:szCs w:val="24"/>
              </w:rPr>
              <w:t>k</w:t>
            </w:r>
            <w:proofErr w:type="spellEnd"/>
            <w:r w:rsidRPr="006108C6">
              <w:rPr>
                <w:rFonts w:ascii="Times New Roman" w:eastAsia="Times New Roman" w:hAnsi="Times New Roman" w:cs="Times New Roman"/>
                <w:sz w:val="24"/>
                <w:szCs w:val="24"/>
              </w:rPr>
              <w:t xml:space="preserve"> = </w:t>
            </w:r>
            <w:proofErr w:type="spellStart"/>
            <w:r w:rsidRPr="006108C6">
              <w:rPr>
                <w:rFonts w:ascii="Times New Roman" w:eastAsia="Times New Roman" w:hAnsi="Times New Roman" w:cs="Times New Roman"/>
                <w:sz w:val="24"/>
                <w:szCs w:val="24"/>
              </w:rPr>
              <w:t>n</w:t>
            </w:r>
            <w:proofErr w:type="spellEnd"/>
            <w:r w:rsidRPr="006108C6">
              <w:rPr>
                <w:rFonts w:ascii="Times New Roman" w:eastAsia="Times New Roman" w:hAnsi="Times New Roman" w:cs="Times New Roman"/>
                <w:sz w:val="24"/>
                <w:szCs w:val="24"/>
              </w:rPr>
              <w:t xml:space="preserve"> - 2</w:t>
            </w:r>
          </w:p>
          <w:p w:rsidR="00226F4C" w:rsidRPr="006108C6" w:rsidRDefault="00226F4C" w:rsidP="00BA50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roofErr w:type="spellStart"/>
            <w:r w:rsidRPr="006108C6">
              <w:rPr>
                <w:rFonts w:ascii="Times New Roman" w:eastAsia="Times New Roman" w:hAnsi="Times New Roman" w:cs="Times New Roman"/>
                <w:sz w:val="24"/>
                <w:szCs w:val="24"/>
              </w:rPr>
              <w:t>k</w:t>
            </w:r>
            <w:proofErr w:type="spellEnd"/>
            <w:r w:rsidRPr="006108C6">
              <w:rPr>
                <w:rFonts w:ascii="Times New Roman" w:eastAsia="Times New Roman" w:hAnsi="Times New Roman" w:cs="Times New Roman"/>
                <w:sz w:val="24"/>
                <w:szCs w:val="24"/>
              </w:rPr>
              <w:t xml:space="preserve"> = </w:t>
            </w:r>
            <w:proofErr w:type="spellStart"/>
            <w:r w:rsidRPr="006108C6">
              <w:rPr>
                <w:rFonts w:ascii="Times New Roman" w:eastAsia="Times New Roman" w:hAnsi="Times New Roman" w:cs="Times New Roman"/>
                <w:sz w:val="24"/>
                <w:szCs w:val="24"/>
              </w:rPr>
              <w:t>n</w:t>
            </w:r>
            <w:proofErr w:type="spellEnd"/>
            <w:r w:rsidRPr="006108C6">
              <w:rPr>
                <w:rFonts w:ascii="Times New Roman" w:eastAsia="Times New Roman" w:hAnsi="Times New Roman" w:cs="Times New Roman"/>
                <w:sz w:val="24"/>
                <w:szCs w:val="24"/>
              </w:rPr>
              <w:t>- 1</w:t>
            </w:r>
          </w:p>
        </w:tc>
        <w:tc>
          <w:tcPr>
            <w:tcW w:w="2268" w:type="dxa"/>
            <w:tcBorders>
              <w:bottom w:val="single" w:sz="6" w:space="0" w:color="000000"/>
              <w:right w:val="single" w:sz="6" w:space="0" w:color="000000"/>
            </w:tcBorders>
            <w:shd w:val="clear" w:color="auto" w:fill="FFFFFF"/>
            <w:hideMark/>
          </w:tcPr>
          <w:p w:rsidR="00226F4C" w:rsidRPr="006108C6" w:rsidRDefault="00226F4C" w:rsidP="00BA50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6108C6">
              <w:rPr>
                <w:rFonts w:ascii="Times New Roman" w:eastAsia="Times New Roman" w:hAnsi="Times New Roman" w:cs="Times New Roman"/>
                <w:noProof/>
                <w:sz w:val="24"/>
                <w:szCs w:val="24"/>
              </w:rPr>
              <w:drawing>
                <wp:inline distT="0" distB="0" distL="0" distR="0">
                  <wp:extent cx="257175" cy="428625"/>
                  <wp:effectExtent l="0" t="0" r="0" b="0"/>
                  <wp:docPr id="5" name="Рисунок 5" descr="http://base.garant.ru/files/base/6180772/4201232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ase.garant.ru/files/base/6180772/4201232449.pn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 cy="428625"/>
                          </a:xfrm>
                          <a:prstGeom prst="rect">
                            <a:avLst/>
                          </a:prstGeom>
                          <a:noFill/>
                          <a:ln>
                            <a:noFill/>
                          </a:ln>
                        </pic:spPr>
                      </pic:pic>
                    </a:graphicData>
                  </a:graphic>
                </wp:inline>
              </w:drawing>
            </w:r>
          </w:p>
        </w:tc>
      </w:tr>
      <w:tr w:rsidR="00226F4C" w:rsidRPr="006108C6" w:rsidTr="00F94419">
        <w:tc>
          <w:tcPr>
            <w:tcW w:w="9506" w:type="dxa"/>
            <w:gridSpan w:val="4"/>
            <w:tcBorders>
              <w:left w:val="single" w:sz="6" w:space="0" w:color="000000"/>
              <w:bottom w:val="single" w:sz="6" w:space="0" w:color="000000"/>
              <w:right w:val="single" w:sz="6" w:space="0" w:color="000000"/>
            </w:tcBorders>
            <w:shd w:val="clear" w:color="auto" w:fill="FFFFFF"/>
            <w:hideMark/>
          </w:tcPr>
          <w:p w:rsidR="00226F4C" w:rsidRPr="006108C6" w:rsidRDefault="00226F4C" w:rsidP="00FA1931">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6108C6">
              <w:rPr>
                <w:rFonts w:ascii="Times New Roman" w:eastAsia="Times New Roman" w:hAnsi="Times New Roman" w:cs="Times New Roman"/>
                <w:b/>
                <w:bCs/>
                <w:sz w:val="24"/>
                <w:szCs w:val="24"/>
              </w:rPr>
              <w:t>Примечания</w:t>
            </w:r>
          </w:p>
          <w:p w:rsidR="00226F4C" w:rsidRPr="006108C6" w:rsidRDefault="00226F4C" w:rsidP="00FA1931">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 xml:space="preserve">1 Общее число жилых комнат в квартире или доме </w:t>
            </w:r>
            <w:proofErr w:type="spellStart"/>
            <w:r w:rsidRPr="006108C6">
              <w:rPr>
                <w:rFonts w:ascii="Times New Roman" w:eastAsia="Times New Roman" w:hAnsi="Times New Roman" w:cs="Times New Roman"/>
                <w:sz w:val="24"/>
                <w:szCs w:val="24"/>
              </w:rPr>
              <w:t>k</w:t>
            </w:r>
            <w:proofErr w:type="spellEnd"/>
            <w:r w:rsidRPr="006108C6">
              <w:rPr>
                <w:rFonts w:ascii="Times New Roman" w:eastAsia="Times New Roman" w:hAnsi="Times New Roman" w:cs="Times New Roman"/>
                <w:sz w:val="24"/>
                <w:szCs w:val="24"/>
              </w:rPr>
              <w:t xml:space="preserve"> и численность проживающих людей </w:t>
            </w:r>
            <w:proofErr w:type="spellStart"/>
            <w:r w:rsidRPr="006108C6">
              <w:rPr>
                <w:rFonts w:ascii="Times New Roman" w:eastAsia="Times New Roman" w:hAnsi="Times New Roman" w:cs="Times New Roman"/>
                <w:sz w:val="24"/>
                <w:szCs w:val="24"/>
              </w:rPr>
              <w:t>n</w:t>
            </w:r>
            <w:proofErr w:type="spellEnd"/>
            <w:r w:rsidRPr="006108C6">
              <w:rPr>
                <w:rFonts w:ascii="Times New Roman" w:eastAsia="Times New Roman" w:hAnsi="Times New Roman" w:cs="Times New Roman"/>
                <w:sz w:val="24"/>
                <w:szCs w:val="24"/>
              </w:rPr>
              <w:t>.</w:t>
            </w:r>
          </w:p>
          <w:p w:rsidR="00226F4C" w:rsidRPr="006108C6" w:rsidRDefault="00226F4C" w:rsidP="00FA1931">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2 Специализированные типы жилища - дома гостиничного типа, специализированные жилые комплексы.</w:t>
            </w:r>
          </w:p>
          <w:p w:rsidR="00226F4C" w:rsidRPr="006108C6" w:rsidRDefault="00226F4C" w:rsidP="00FA1931">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3</w:t>
            </w:r>
            <w:proofErr w:type="gramStart"/>
            <w:r w:rsidRPr="006108C6">
              <w:rPr>
                <w:rFonts w:ascii="Times New Roman" w:eastAsia="Times New Roman" w:hAnsi="Times New Roman" w:cs="Times New Roman"/>
                <w:sz w:val="24"/>
                <w:szCs w:val="24"/>
              </w:rPr>
              <w:t xml:space="preserve"> В</w:t>
            </w:r>
            <w:proofErr w:type="gramEnd"/>
            <w:r w:rsidRPr="006108C6">
              <w:rPr>
                <w:rFonts w:ascii="Times New Roman" w:eastAsia="Times New Roman" w:hAnsi="Times New Roman" w:cs="Times New Roman"/>
                <w:sz w:val="24"/>
                <w:szCs w:val="24"/>
              </w:rPr>
              <w:t xml:space="preserve"> числителе - на первую очередь, в знаменателе - на расчетный срок.</w:t>
            </w:r>
          </w:p>
          <w:p w:rsidR="00226F4C" w:rsidRPr="006108C6" w:rsidRDefault="00226F4C" w:rsidP="00FA1931">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4 Указанные нормативные показатели не являются основанием для установления нормы реального заселения.</w:t>
            </w:r>
          </w:p>
        </w:tc>
      </w:tr>
    </w:tbl>
    <w:p w:rsidR="00226F4C" w:rsidRPr="006108C6" w:rsidRDefault="00226F4C"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26F4C" w:rsidRPr="006108C6" w:rsidRDefault="00226F4C"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2. ** На гостевой стоянке осуществляется временная бесплатная (без извлечения прибыли) стоянка личного автомобильного транспорта посетителей и жителей жилого дома.</w:t>
      </w:r>
    </w:p>
    <w:p w:rsidR="00226F4C" w:rsidRPr="006108C6" w:rsidRDefault="00226F4C" w:rsidP="00FA1931">
      <w:pPr>
        <w:widowControl w:val="0"/>
        <w:autoSpaceDE w:val="0"/>
        <w:autoSpaceDN w:val="0"/>
        <w:adjustRightInd w:val="0"/>
        <w:spacing w:after="0" w:line="240" w:lineRule="auto"/>
        <w:contextualSpacing/>
        <w:jc w:val="right"/>
        <w:rPr>
          <w:rFonts w:ascii="Times New Roman" w:eastAsia="Times New Roman" w:hAnsi="Times New Roman" w:cs="Times New Roman"/>
          <w:sz w:val="24"/>
        </w:rPr>
      </w:pPr>
    </w:p>
    <w:p w:rsidR="00226F4C" w:rsidRPr="006108C6" w:rsidRDefault="00226F4C" w:rsidP="00FA1931">
      <w:pPr>
        <w:widowControl w:val="0"/>
        <w:autoSpaceDE w:val="0"/>
        <w:autoSpaceDN w:val="0"/>
        <w:adjustRightInd w:val="0"/>
        <w:spacing w:after="0" w:line="240" w:lineRule="auto"/>
        <w:contextualSpacing/>
        <w:jc w:val="right"/>
        <w:rPr>
          <w:rFonts w:ascii="Times New Roman" w:eastAsia="Times New Roman" w:hAnsi="Times New Roman" w:cs="Times New Roman"/>
          <w:sz w:val="24"/>
        </w:rPr>
      </w:pPr>
      <w:r w:rsidRPr="006108C6">
        <w:rPr>
          <w:rFonts w:ascii="Times New Roman" w:eastAsia="Times New Roman" w:hAnsi="Times New Roman" w:cs="Times New Roman"/>
          <w:sz w:val="24"/>
        </w:rPr>
        <w:t xml:space="preserve">Таблица 1.2.2. (2). Предельные значения расчетных показателей </w:t>
      </w:r>
    </w:p>
    <w:p w:rsidR="00226F4C" w:rsidRPr="006108C6" w:rsidRDefault="00226F4C" w:rsidP="00FA1931">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rPr>
      </w:pPr>
      <w:r w:rsidRPr="006108C6">
        <w:rPr>
          <w:rFonts w:ascii="Times New Roman" w:eastAsia="Times New Roman" w:hAnsi="Times New Roman" w:cs="Times New Roman"/>
          <w:sz w:val="24"/>
        </w:rPr>
        <w:t>объектов дорожного сервиса</w:t>
      </w:r>
    </w:p>
    <w:tbl>
      <w:tblPr>
        <w:tblW w:w="9356" w:type="dxa"/>
        <w:tblInd w:w="-15" w:type="dxa"/>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tblPr>
      <w:tblGrid>
        <w:gridCol w:w="574"/>
        <w:gridCol w:w="2857"/>
        <w:gridCol w:w="1559"/>
        <w:gridCol w:w="1389"/>
        <w:gridCol w:w="1559"/>
        <w:gridCol w:w="1418"/>
      </w:tblGrid>
      <w:tr w:rsidR="00226F4C" w:rsidRPr="006108C6" w:rsidTr="00F94419">
        <w:trPr>
          <w:trHeight w:val="778"/>
        </w:trPr>
        <w:tc>
          <w:tcPr>
            <w:tcW w:w="574" w:type="dxa"/>
            <w:vMerge w:val="restart"/>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w:t>
            </w:r>
          </w:p>
        </w:tc>
        <w:tc>
          <w:tcPr>
            <w:tcW w:w="2857" w:type="dxa"/>
            <w:vMerge w:val="restart"/>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Наименование объекта</w:t>
            </w:r>
          </w:p>
          <w:p w:rsidR="00226F4C" w:rsidRPr="006108C6" w:rsidRDefault="00226F4C" w:rsidP="00FA1931">
            <w:pPr>
              <w:spacing w:after="0" w:line="240" w:lineRule="auto"/>
              <w:jc w:val="center"/>
              <w:rPr>
                <w:rFonts w:ascii="Times New Roman" w:eastAsia="Times New Roman" w:hAnsi="Times New Roman" w:cs="Times New Roman"/>
                <w:b/>
              </w:rPr>
            </w:pPr>
          </w:p>
        </w:tc>
        <w:tc>
          <w:tcPr>
            <w:tcW w:w="2948" w:type="dxa"/>
            <w:gridSpan w:val="2"/>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Минимально допустимый уровень обеспеченности</w:t>
            </w:r>
          </w:p>
        </w:tc>
        <w:tc>
          <w:tcPr>
            <w:tcW w:w="2977" w:type="dxa"/>
            <w:gridSpan w:val="2"/>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Максимально допустимый уровень территориальной доступности</w:t>
            </w:r>
          </w:p>
        </w:tc>
      </w:tr>
      <w:tr w:rsidR="00226F4C" w:rsidRPr="006108C6" w:rsidTr="00F94419">
        <w:trPr>
          <w:trHeight w:val="505"/>
        </w:trPr>
        <w:tc>
          <w:tcPr>
            <w:tcW w:w="574" w:type="dxa"/>
            <w:vMerge/>
            <w:tcBorders>
              <w:bottom w:val="single" w:sz="6" w:space="0" w:color="595959"/>
            </w:tcBorders>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p>
        </w:tc>
        <w:tc>
          <w:tcPr>
            <w:tcW w:w="2857" w:type="dxa"/>
            <w:vMerge/>
            <w:tcBorders>
              <w:bottom w:val="single" w:sz="6" w:space="0" w:color="595959"/>
            </w:tcBorders>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p>
        </w:tc>
        <w:tc>
          <w:tcPr>
            <w:tcW w:w="1559" w:type="dxa"/>
            <w:tcBorders>
              <w:bottom w:val="single" w:sz="6" w:space="0" w:color="595959"/>
            </w:tcBorders>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 xml:space="preserve">Единица </w:t>
            </w:r>
          </w:p>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измерения</w:t>
            </w:r>
          </w:p>
        </w:tc>
        <w:tc>
          <w:tcPr>
            <w:tcW w:w="1389" w:type="dxa"/>
            <w:tcBorders>
              <w:bottom w:val="single" w:sz="6" w:space="0" w:color="595959"/>
            </w:tcBorders>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Величина</w:t>
            </w:r>
          </w:p>
        </w:tc>
        <w:tc>
          <w:tcPr>
            <w:tcW w:w="1559" w:type="dxa"/>
            <w:tcBorders>
              <w:bottom w:val="single" w:sz="6" w:space="0" w:color="595959"/>
            </w:tcBorders>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Единица измерения</w:t>
            </w:r>
          </w:p>
        </w:tc>
        <w:tc>
          <w:tcPr>
            <w:tcW w:w="1418" w:type="dxa"/>
            <w:tcBorders>
              <w:bottom w:val="single" w:sz="6" w:space="0" w:color="595959"/>
            </w:tcBorders>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Величина</w:t>
            </w:r>
          </w:p>
        </w:tc>
      </w:tr>
      <w:tr w:rsidR="00226F4C" w:rsidRPr="006108C6" w:rsidTr="00F94419">
        <w:trPr>
          <w:trHeight w:val="500"/>
        </w:trPr>
        <w:tc>
          <w:tcPr>
            <w:tcW w:w="574" w:type="dxa"/>
            <w:tcBorders>
              <w:top w:val="single" w:sz="6" w:space="0" w:color="595959"/>
              <w:bottom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Cs w:val="24"/>
              </w:rPr>
              <w:t>1.</w:t>
            </w:r>
          </w:p>
        </w:tc>
        <w:tc>
          <w:tcPr>
            <w:tcW w:w="2857" w:type="dxa"/>
            <w:tcBorders>
              <w:top w:val="single" w:sz="6" w:space="0" w:color="595959"/>
              <w:bottom w:val="single" w:sz="6" w:space="0" w:color="595959"/>
            </w:tcBorders>
            <w:vAlign w:val="center"/>
          </w:tcPr>
          <w:p w:rsidR="00226F4C" w:rsidRPr="006108C6" w:rsidRDefault="00226F4C" w:rsidP="00FA1931">
            <w:pPr>
              <w:spacing w:after="0" w:line="240" w:lineRule="auto"/>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Автозаправочные станции *</w:t>
            </w:r>
          </w:p>
        </w:tc>
        <w:tc>
          <w:tcPr>
            <w:tcW w:w="1559" w:type="dxa"/>
            <w:tcBorders>
              <w:top w:val="single" w:sz="6" w:space="0" w:color="595959"/>
              <w:bottom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объект / 500 автомобилей</w:t>
            </w:r>
          </w:p>
        </w:tc>
        <w:tc>
          <w:tcPr>
            <w:tcW w:w="1389" w:type="dxa"/>
            <w:tcBorders>
              <w:top w:val="single" w:sz="6" w:space="0" w:color="595959"/>
              <w:bottom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1</w:t>
            </w:r>
          </w:p>
        </w:tc>
        <w:tc>
          <w:tcPr>
            <w:tcW w:w="1559" w:type="dxa"/>
            <w:tcBorders>
              <w:top w:val="single" w:sz="6" w:space="0" w:color="595959"/>
              <w:bottom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 xml:space="preserve">Санитарно-защитная зона, </w:t>
            </w:r>
            <w:proofErr w:type="gramStart"/>
            <w:r w:rsidRPr="006108C6">
              <w:rPr>
                <w:rFonts w:ascii="Times New Roman" w:eastAsia="Times New Roman" w:hAnsi="Times New Roman" w:cs="Times New Roman"/>
                <w:sz w:val="24"/>
                <w:szCs w:val="24"/>
              </w:rPr>
              <w:t>м</w:t>
            </w:r>
            <w:proofErr w:type="gramEnd"/>
          </w:p>
        </w:tc>
        <w:tc>
          <w:tcPr>
            <w:tcW w:w="1418" w:type="dxa"/>
            <w:tcBorders>
              <w:top w:val="single" w:sz="6" w:space="0" w:color="595959"/>
              <w:bottom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100**</w:t>
            </w:r>
          </w:p>
          <w:p w:rsidR="00226F4C" w:rsidRPr="006108C6" w:rsidRDefault="00226F4C"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(класс IV)</w:t>
            </w:r>
          </w:p>
        </w:tc>
      </w:tr>
      <w:tr w:rsidR="00226F4C" w:rsidRPr="006108C6" w:rsidTr="00F94419">
        <w:trPr>
          <w:trHeight w:val="500"/>
        </w:trPr>
        <w:tc>
          <w:tcPr>
            <w:tcW w:w="574" w:type="dxa"/>
            <w:tcBorders>
              <w:top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2.</w:t>
            </w:r>
          </w:p>
        </w:tc>
        <w:tc>
          <w:tcPr>
            <w:tcW w:w="2857" w:type="dxa"/>
            <w:tcBorders>
              <w:top w:val="single" w:sz="6" w:space="0" w:color="595959"/>
            </w:tcBorders>
            <w:vAlign w:val="center"/>
          </w:tcPr>
          <w:p w:rsidR="00226F4C" w:rsidRPr="006108C6" w:rsidRDefault="00226F4C" w:rsidP="00FA1931">
            <w:pPr>
              <w:spacing w:after="0" w:line="240" w:lineRule="auto"/>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Станции технического обслуживания *</w:t>
            </w:r>
          </w:p>
        </w:tc>
        <w:tc>
          <w:tcPr>
            <w:tcW w:w="1559" w:type="dxa"/>
            <w:tcBorders>
              <w:top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объект / 1000 автомобилей</w:t>
            </w:r>
          </w:p>
        </w:tc>
        <w:tc>
          <w:tcPr>
            <w:tcW w:w="1389" w:type="dxa"/>
            <w:tcBorders>
              <w:top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1</w:t>
            </w:r>
          </w:p>
        </w:tc>
        <w:tc>
          <w:tcPr>
            <w:tcW w:w="1559" w:type="dxa"/>
            <w:tcBorders>
              <w:top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 xml:space="preserve">Санитарно-защитная зона, </w:t>
            </w:r>
            <w:proofErr w:type="gramStart"/>
            <w:r w:rsidRPr="006108C6">
              <w:rPr>
                <w:rFonts w:ascii="Times New Roman" w:eastAsia="Times New Roman" w:hAnsi="Times New Roman" w:cs="Times New Roman"/>
                <w:sz w:val="24"/>
                <w:szCs w:val="24"/>
              </w:rPr>
              <w:t>м</w:t>
            </w:r>
            <w:proofErr w:type="gramEnd"/>
          </w:p>
        </w:tc>
        <w:tc>
          <w:tcPr>
            <w:tcW w:w="1418" w:type="dxa"/>
            <w:tcBorders>
              <w:top w:val="single" w:sz="6" w:space="0" w:color="595959"/>
            </w:tcBorders>
            <w:vAlign w:val="center"/>
          </w:tcPr>
          <w:p w:rsidR="00226F4C" w:rsidRPr="006108C6" w:rsidRDefault="00226F4C"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50**</w:t>
            </w:r>
          </w:p>
          <w:p w:rsidR="00226F4C" w:rsidRPr="006108C6" w:rsidRDefault="00226F4C"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(класс V)</w:t>
            </w:r>
          </w:p>
        </w:tc>
      </w:tr>
    </w:tbl>
    <w:p w:rsidR="00226F4C" w:rsidRPr="006108C6" w:rsidRDefault="00226F4C" w:rsidP="00FA1931">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6108C6">
        <w:rPr>
          <w:rFonts w:ascii="Times New Roman" w:eastAsia="Times New Roman" w:hAnsi="Times New Roman" w:cs="Times New Roman"/>
          <w:b/>
          <w:i/>
          <w:sz w:val="24"/>
          <w:szCs w:val="24"/>
        </w:rPr>
        <w:t>Примечание:</w:t>
      </w:r>
    </w:p>
    <w:p w:rsidR="00226F4C" w:rsidRPr="006108C6" w:rsidRDefault="00226F4C"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1. * Размещение указанных объектов дорожного сервиса допускается на территориях, сопряжённых с территориями автодорог и улиц городского значения</w:t>
      </w:r>
    </w:p>
    <w:p w:rsidR="00226F4C" w:rsidRPr="006108C6" w:rsidRDefault="00226F4C"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 xml:space="preserve">2. ** Классификация приводится в соответствии с санитарной классификацией предприятий, производств и объектов, </w:t>
      </w:r>
      <w:proofErr w:type="spellStart"/>
      <w:r w:rsidRPr="006108C6">
        <w:rPr>
          <w:rFonts w:ascii="Times New Roman" w:eastAsia="Times New Roman" w:hAnsi="Times New Roman" w:cs="Times New Roman"/>
          <w:sz w:val="24"/>
          <w:szCs w:val="24"/>
        </w:rPr>
        <w:t>СанПиН</w:t>
      </w:r>
      <w:proofErr w:type="spellEnd"/>
      <w:r w:rsidRPr="006108C6">
        <w:rPr>
          <w:rFonts w:ascii="Times New Roman" w:eastAsia="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226F4C" w:rsidRPr="006108C6" w:rsidRDefault="00226F4C" w:rsidP="00FA1931">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226F4C" w:rsidRPr="006108C6" w:rsidRDefault="00226F4C" w:rsidP="00FA1931">
      <w:pPr>
        <w:widowControl w:val="0"/>
        <w:autoSpaceDE w:val="0"/>
        <w:autoSpaceDN w:val="0"/>
        <w:adjustRightInd w:val="0"/>
        <w:spacing w:after="0" w:line="240" w:lineRule="auto"/>
        <w:contextualSpacing/>
        <w:jc w:val="right"/>
        <w:rPr>
          <w:rFonts w:ascii="Times New Roman" w:eastAsia="Times New Roman" w:hAnsi="Times New Roman" w:cs="Times New Roman"/>
          <w:sz w:val="24"/>
        </w:rPr>
      </w:pPr>
      <w:r w:rsidRPr="006108C6">
        <w:rPr>
          <w:rFonts w:ascii="Times New Roman" w:eastAsia="Times New Roman" w:hAnsi="Times New Roman" w:cs="Times New Roman"/>
          <w:sz w:val="24"/>
        </w:rPr>
        <w:t xml:space="preserve">Таблица 1.2.2. (3). Предельные значения расчетных показателей объектов, </w:t>
      </w:r>
    </w:p>
    <w:p w:rsidR="00226F4C" w:rsidRPr="006108C6" w:rsidRDefault="00226F4C" w:rsidP="00FA1931">
      <w:pPr>
        <w:widowControl w:val="0"/>
        <w:autoSpaceDE w:val="0"/>
        <w:autoSpaceDN w:val="0"/>
        <w:adjustRightInd w:val="0"/>
        <w:spacing w:after="0" w:line="240" w:lineRule="auto"/>
        <w:contextualSpacing/>
        <w:jc w:val="right"/>
        <w:rPr>
          <w:rFonts w:ascii="Times New Roman" w:eastAsia="Times New Roman" w:hAnsi="Times New Roman" w:cs="Times New Roman"/>
          <w:sz w:val="24"/>
        </w:rPr>
      </w:pPr>
      <w:r w:rsidRPr="006108C6">
        <w:rPr>
          <w:rFonts w:ascii="Times New Roman" w:eastAsia="Times New Roman" w:hAnsi="Times New Roman" w:cs="Times New Roman"/>
          <w:sz w:val="24"/>
        </w:rPr>
        <w:t xml:space="preserve">предназначенных для предоставления транспортных услуг населению и </w:t>
      </w:r>
    </w:p>
    <w:p w:rsidR="00226F4C" w:rsidRPr="006108C6" w:rsidRDefault="00226F4C" w:rsidP="00FA1931">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rPr>
      </w:pPr>
      <w:r w:rsidRPr="006108C6">
        <w:rPr>
          <w:rFonts w:ascii="Times New Roman" w:eastAsia="Times New Roman" w:hAnsi="Times New Roman" w:cs="Times New Roman"/>
          <w:sz w:val="24"/>
        </w:rPr>
        <w:t>организации транспортного обслуживания населения</w:t>
      </w:r>
    </w:p>
    <w:tbl>
      <w:tblPr>
        <w:tblW w:w="9427" w:type="dxa"/>
        <w:tblInd w:w="-34"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tblPr>
      <w:tblGrid>
        <w:gridCol w:w="645"/>
        <w:gridCol w:w="2853"/>
        <w:gridCol w:w="1702"/>
        <w:gridCol w:w="1269"/>
        <w:gridCol w:w="1669"/>
        <w:gridCol w:w="1289"/>
      </w:tblGrid>
      <w:tr w:rsidR="00226F4C" w:rsidRPr="006108C6" w:rsidTr="00F94419">
        <w:trPr>
          <w:trHeight w:val="786"/>
        </w:trPr>
        <w:tc>
          <w:tcPr>
            <w:tcW w:w="645" w:type="dxa"/>
            <w:vMerge w:val="restart"/>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color w:val="000000"/>
                <w:sz w:val="16"/>
                <w:szCs w:val="16"/>
              </w:rPr>
            </w:pPr>
            <w:r w:rsidRPr="006108C6">
              <w:rPr>
                <w:rFonts w:ascii="Times New Roman" w:eastAsia="Times New Roman" w:hAnsi="Times New Roman" w:cs="Times New Roman"/>
                <w:b/>
                <w:color w:val="000000"/>
                <w:sz w:val="16"/>
                <w:szCs w:val="16"/>
              </w:rPr>
              <w:t>№</w:t>
            </w:r>
          </w:p>
        </w:tc>
        <w:tc>
          <w:tcPr>
            <w:tcW w:w="2853" w:type="dxa"/>
            <w:vMerge w:val="restart"/>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color w:val="000000"/>
                <w:sz w:val="24"/>
                <w:szCs w:val="16"/>
              </w:rPr>
            </w:pPr>
            <w:r w:rsidRPr="006108C6">
              <w:rPr>
                <w:rFonts w:ascii="Times New Roman" w:eastAsia="Times New Roman" w:hAnsi="Times New Roman" w:cs="Times New Roman"/>
                <w:b/>
                <w:color w:val="000000"/>
                <w:szCs w:val="16"/>
              </w:rPr>
              <w:t>Наименование объекта</w:t>
            </w:r>
          </w:p>
        </w:tc>
        <w:tc>
          <w:tcPr>
            <w:tcW w:w="2971" w:type="dxa"/>
            <w:gridSpan w:val="2"/>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color w:val="000000"/>
                <w:sz w:val="24"/>
                <w:szCs w:val="16"/>
              </w:rPr>
            </w:pPr>
            <w:r w:rsidRPr="006108C6">
              <w:rPr>
                <w:rFonts w:ascii="Times New Roman" w:eastAsia="Times New Roman" w:hAnsi="Times New Roman" w:cs="Times New Roman"/>
                <w:b/>
                <w:color w:val="000000"/>
              </w:rPr>
              <w:t>Показатель минимально допустимого уровня обеспеченности</w:t>
            </w:r>
          </w:p>
        </w:tc>
        <w:tc>
          <w:tcPr>
            <w:tcW w:w="2958" w:type="dxa"/>
            <w:gridSpan w:val="2"/>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color w:val="000000"/>
                <w:sz w:val="24"/>
                <w:szCs w:val="16"/>
              </w:rPr>
            </w:pPr>
            <w:r w:rsidRPr="006108C6">
              <w:rPr>
                <w:rFonts w:ascii="Times New Roman" w:eastAsia="Times New Roman" w:hAnsi="Times New Roman" w:cs="Times New Roman"/>
                <w:b/>
                <w:color w:val="000000"/>
              </w:rPr>
              <w:t>Показатель максимально допустимого уровня территориальной доступности</w:t>
            </w:r>
          </w:p>
        </w:tc>
      </w:tr>
      <w:tr w:rsidR="00226F4C" w:rsidRPr="006108C6" w:rsidTr="00F94419">
        <w:trPr>
          <w:trHeight w:val="533"/>
        </w:trPr>
        <w:tc>
          <w:tcPr>
            <w:tcW w:w="645" w:type="dxa"/>
            <w:vMerge/>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color w:val="000000"/>
                <w:sz w:val="16"/>
                <w:szCs w:val="16"/>
              </w:rPr>
            </w:pPr>
          </w:p>
        </w:tc>
        <w:tc>
          <w:tcPr>
            <w:tcW w:w="2853" w:type="dxa"/>
            <w:vMerge/>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color w:val="000000"/>
                <w:sz w:val="24"/>
                <w:szCs w:val="16"/>
              </w:rPr>
            </w:pPr>
          </w:p>
        </w:tc>
        <w:tc>
          <w:tcPr>
            <w:tcW w:w="1702" w:type="dxa"/>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color w:val="000000"/>
                <w:sz w:val="24"/>
                <w:szCs w:val="16"/>
              </w:rPr>
            </w:pPr>
            <w:r w:rsidRPr="006108C6">
              <w:rPr>
                <w:rFonts w:ascii="Times New Roman" w:eastAsia="Times New Roman" w:hAnsi="Times New Roman" w:cs="Times New Roman"/>
                <w:b/>
                <w:color w:val="000000"/>
                <w:szCs w:val="16"/>
              </w:rPr>
              <w:t xml:space="preserve">Единица </w:t>
            </w:r>
          </w:p>
          <w:p w:rsidR="00226F4C" w:rsidRPr="006108C6" w:rsidRDefault="00226F4C" w:rsidP="00FA1931">
            <w:pPr>
              <w:spacing w:after="0" w:line="240" w:lineRule="auto"/>
              <w:jc w:val="center"/>
              <w:rPr>
                <w:rFonts w:ascii="Times New Roman" w:eastAsia="Times New Roman" w:hAnsi="Times New Roman" w:cs="Times New Roman"/>
                <w:b/>
                <w:color w:val="000000"/>
                <w:sz w:val="24"/>
                <w:szCs w:val="16"/>
              </w:rPr>
            </w:pPr>
            <w:r w:rsidRPr="006108C6">
              <w:rPr>
                <w:rFonts w:ascii="Times New Roman" w:eastAsia="Times New Roman" w:hAnsi="Times New Roman" w:cs="Times New Roman"/>
                <w:b/>
                <w:color w:val="000000"/>
                <w:szCs w:val="16"/>
              </w:rPr>
              <w:t>измерения</w:t>
            </w:r>
          </w:p>
        </w:tc>
        <w:tc>
          <w:tcPr>
            <w:tcW w:w="1268" w:type="dxa"/>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color w:val="000000"/>
                <w:sz w:val="24"/>
                <w:szCs w:val="16"/>
              </w:rPr>
            </w:pPr>
            <w:r w:rsidRPr="006108C6">
              <w:rPr>
                <w:rFonts w:ascii="Times New Roman" w:eastAsia="Times New Roman" w:hAnsi="Times New Roman" w:cs="Times New Roman"/>
                <w:b/>
                <w:color w:val="000000"/>
                <w:szCs w:val="16"/>
              </w:rPr>
              <w:t xml:space="preserve">Величина </w:t>
            </w:r>
          </w:p>
        </w:tc>
        <w:tc>
          <w:tcPr>
            <w:tcW w:w="1669" w:type="dxa"/>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color w:val="000000"/>
                <w:sz w:val="24"/>
                <w:szCs w:val="16"/>
              </w:rPr>
            </w:pPr>
            <w:r w:rsidRPr="006108C6">
              <w:rPr>
                <w:rFonts w:ascii="Times New Roman" w:eastAsia="Times New Roman" w:hAnsi="Times New Roman" w:cs="Times New Roman"/>
                <w:b/>
                <w:color w:val="000000"/>
                <w:szCs w:val="16"/>
              </w:rPr>
              <w:t xml:space="preserve">Единица </w:t>
            </w:r>
          </w:p>
          <w:p w:rsidR="00226F4C" w:rsidRPr="006108C6" w:rsidRDefault="00226F4C" w:rsidP="00FA1931">
            <w:pPr>
              <w:spacing w:after="0" w:line="240" w:lineRule="auto"/>
              <w:jc w:val="center"/>
              <w:rPr>
                <w:rFonts w:ascii="Times New Roman" w:eastAsia="Times New Roman" w:hAnsi="Times New Roman" w:cs="Times New Roman"/>
                <w:b/>
                <w:color w:val="000000"/>
                <w:sz w:val="24"/>
                <w:szCs w:val="16"/>
              </w:rPr>
            </w:pPr>
            <w:r w:rsidRPr="006108C6">
              <w:rPr>
                <w:rFonts w:ascii="Times New Roman" w:eastAsia="Times New Roman" w:hAnsi="Times New Roman" w:cs="Times New Roman"/>
                <w:b/>
                <w:color w:val="000000"/>
                <w:szCs w:val="16"/>
              </w:rPr>
              <w:t>измерения</w:t>
            </w:r>
          </w:p>
        </w:tc>
        <w:tc>
          <w:tcPr>
            <w:tcW w:w="1288" w:type="dxa"/>
            <w:shd w:val="clear" w:color="auto" w:fill="FFFFFF"/>
            <w:vAlign w:val="center"/>
          </w:tcPr>
          <w:p w:rsidR="00226F4C" w:rsidRPr="006108C6" w:rsidRDefault="00226F4C" w:rsidP="00FA1931">
            <w:pPr>
              <w:spacing w:after="0" w:line="240" w:lineRule="auto"/>
              <w:jc w:val="center"/>
              <w:rPr>
                <w:rFonts w:ascii="Times New Roman" w:eastAsia="Times New Roman" w:hAnsi="Times New Roman" w:cs="Times New Roman"/>
                <w:b/>
                <w:color w:val="000000"/>
                <w:sz w:val="24"/>
                <w:szCs w:val="16"/>
              </w:rPr>
            </w:pPr>
            <w:r w:rsidRPr="006108C6">
              <w:rPr>
                <w:rFonts w:ascii="Times New Roman" w:eastAsia="Times New Roman" w:hAnsi="Times New Roman" w:cs="Times New Roman"/>
                <w:b/>
                <w:color w:val="000000"/>
                <w:szCs w:val="16"/>
              </w:rPr>
              <w:t xml:space="preserve">Величина </w:t>
            </w:r>
          </w:p>
        </w:tc>
      </w:tr>
      <w:tr w:rsidR="00226F4C" w:rsidRPr="006108C6" w:rsidTr="00F94419">
        <w:trPr>
          <w:trHeight w:val="257"/>
        </w:trPr>
        <w:tc>
          <w:tcPr>
            <w:tcW w:w="645" w:type="dxa"/>
            <w:vMerge w:val="restart"/>
            <w:vAlign w:val="center"/>
          </w:tcPr>
          <w:p w:rsidR="00226F4C" w:rsidRPr="006108C6" w:rsidRDefault="00226F4C" w:rsidP="00FA1931">
            <w:pPr>
              <w:spacing w:after="0" w:line="240" w:lineRule="auto"/>
              <w:jc w:val="center"/>
              <w:rPr>
                <w:rFonts w:ascii="Times New Roman" w:eastAsia="Times New Roman" w:hAnsi="Times New Roman" w:cs="Times New Roman"/>
                <w:b/>
                <w:color w:val="000000"/>
                <w:sz w:val="24"/>
                <w:szCs w:val="24"/>
              </w:rPr>
            </w:pPr>
            <w:r w:rsidRPr="006108C6">
              <w:rPr>
                <w:rFonts w:ascii="Times New Roman" w:eastAsia="Times New Roman" w:hAnsi="Times New Roman" w:cs="Times New Roman"/>
                <w:b/>
                <w:color w:val="000000"/>
                <w:lang w:val="en-US"/>
              </w:rPr>
              <w:t>1.</w:t>
            </w:r>
          </w:p>
        </w:tc>
        <w:tc>
          <w:tcPr>
            <w:tcW w:w="2853" w:type="dxa"/>
            <w:vAlign w:val="center"/>
          </w:tcPr>
          <w:p w:rsidR="00226F4C" w:rsidRPr="006108C6" w:rsidRDefault="00226F4C" w:rsidP="00FA1931">
            <w:pPr>
              <w:spacing w:after="0" w:line="240" w:lineRule="auto"/>
              <w:rPr>
                <w:rFonts w:ascii="Times New Roman" w:eastAsia="Times New Roman" w:hAnsi="Times New Roman" w:cs="Times New Roman"/>
                <w:color w:val="000000"/>
                <w:sz w:val="24"/>
                <w:szCs w:val="24"/>
              </w:rPr>
            </w:pPr>
            <w:r w:rsidRPr="006108C6">
              <w:rPr>
                <w:rFonts w:ascii="Times New Roman" w:eastAsia="Times New Roman" w:hAnsi="Times New Roman" w:cs="Times New Roman"/>
                <w:color w:val="000000"/>
              </w:rPr>
              <w:t>Остановки общественного городского транспорта</w:t>
            </w:r>
          </w:p>
          <w:p w:rsidR="00226F4C" w:rsidRPr="006108C6" w:rsidRDefault="00226F4C" w:rsidP="00FA1931">
            <w:pPr>
              <w:spacing w:after="0" w:line="240" w:lineRule="auto"/>
              <w:rPr>
                <w:rFonts w:ascii="Times New Roman" w:eastAsia="Times New Roman" w:hAnsi="Times New Roman" w:cs="Times New Roman"/>
                <w:color w:val="000000"/>
                <w:sz w:val="24"/>
                <w:szCs w:val="24"/>
              </w:rPr>
            </w:pPr>
            <w:r w:rsidRPr="006108C6">
              <w:rPr>
                <w:rFonts w:ascii="Times New Roman" w:eastAsia="Times New Roman" w:hAnsi="Times New Roman" w:cs="Times New Roman"/>
                <w:color w:val="000000"/>
              </w:rPr>
              <w:t>- в жилой зоне (индивидуальная застройка)</w:t>
            </w:r>
          </w:p>
        </w:tc>
        <w:tc>
          <w:tcPr>
            <w:tcW w:w="1702" w:type="dxa"/>
            <w:vMerge w:val="restart"/>
            <w:vAlign w:val="center"/>
          </w:tcPr>
          <w:p w:rsidR="00226F4C" w:rsidRPr="006108C6" w:rsidRDefault="00226F4C" w:rsidP="00FA1931">
            <w:pPr>
              <w:spacing w:after="0" w:line="240" w:lineRule="auto"/>
              <w:jc w:val="center"/>
              <w:rPr>
                <w:rFonts w:ascii="Times New Roman" w:eastAsia="Times New Roman" w:hAnsi="Times New Roman" w:cs="Times New Roman"/>
                <w:color w:val="000000"/>
                <w:sz w:val="24"/>
                <w:szCs w:val="24"/>
              </w:rPr>
            </w:pPr>
            <w:r w:rsidRPr="006108C6">
              <w:rPr>
                <w:rFonts w:ascii="Times New Roman" w:eastAsia="Times New Roman" w:hAnsi="Times New Roman" w:cs="Times New Roman"/>
                <w:color w:val="000000"/>
              </w:rPr>
              <w:t xml:space="preserve">расстояние между остановочными пунктами на линии общественного пассажирского транспорта, </w:t>
            </w:r>
            <w:proofErr w:type="gramStart"/>
            <w:r w:rsidRPr="006108C6">
              <w:rPr>
                <w:rFonts w:ascii="Times New Roman" w:eastAsia="Times New Roman" w:hAnsi="Times New Roman" w:cs="Times New Roman"/>
                <w:color w:val="000000"/>
              </w:rPr>
              <w:t>м</w:t>
            </w:r>
            <w:proofErr w:type="gramEnd"/>
          </w:p>
        </w:tc>
        <w:tc>
          <w:tcPr>
            <w:tcW w:w="1268" w:type="dxa"/>
            <w:vMerge w:val="restart"/>
            <w:vAlign w:val="center"/>
          </w:tcPr>
          <w:p w:rsidR="00226F4C" w:rsidRPr="006108C6" w:rsidRDefault="00226F4C" w:rsidP="00FA1931">
            <w:pPr>
              <w:spacing w:after="0" w:line="240" w:lineRule="auto"/>
              <w:jc w:val="center"/>
              <w:rPr>
                <w:rFonts w:ascii="Times New Roman" w:eastAsia="Times New Roman" w:hAnsi="Times New Roman" w:cs="Times New Roman"/>
                <w:color w:val="000000"/>
                <w:sz w:val="24"/>
                <w:szCs w:val="24"/>
              </w:rPr>
            </w:pPr>
            <w:r w:rsidRPr="006108C6">
              <w:rPr>
                <w:rFonts w:ascii="Times New Roman" w:eastAsia="Times New Roman" w:hAnsi="Times New Roman" w:cs="Times New Roman"/>
                <w:color w:val="000000"/>
              </w:rPr>
              <w:t>800</w:t>
            </w:r>
          </w:p>
        </w:tc>
        <w:tc>
          <w:tcPr>
            <w:tcW w:w="1669" w:type="dxa"/>
            <w:vAlign w:val="center"/>
          </w:tcPr>
          <w:p w:rsidR="00226F4C" w:rsidRPr="006108C6" w:rsidRDefault="00226F4C" w:rsidP="00FA1931">
            <w:pPr>
              <w:spacing w:after="0" w:line="240" w:lineRule="auto"/>
              <w:jc w:val="center"/>
              <w:rPr>
                <w:rFonts w:ascii="Times New Roman" w:eastAsia="Times New Roman" w:hAnsi="Times New Roman" w:cs="Times New Roman"/>
                <w:color w:val="000000"/>
                <w:sz w:val="24"/>
                <w:szCs w:val="24"/>
              </w:rPr>
            </w:pPr>
            <w:r w:rsidRPr="006108C6">
              <w:rPr>
                <w:rFonts w:ascii="Times New Roman" w:eastAsia="Times New Roman" w:hAnsi="Times New Roman" w:cs="Times New Roman"/>
                <w:color w:val="000000"/>
              </w:rPr>
              <w:t xml:space="preserve">от входа в жилое здание, </w:t>
            </w:r>
            <w:proofErr w:type="gramStart"/>
            <w:r w:rsidRPr="006108C6">
              <w:rPr>
                <w:rFonts w:ascii="Times New Roman" w:eastAsia="Times New Roman" w:hAnsi="Times New Roman" w:cs="Times New Roman"/>
                <w:color w:val="000000"/>
              </w:rPr>
              <w:t>м</w:t>
            </w:r>
            <w:proofErr w:type="gramEnd"/>
          </w:p>
        </w:tc>
        <w:tc>
          <w:tcPr>
            <w:tcW w:w="1288" w:type="dxa"/>
            <w:vAlign w:val="center"/>
          </w:tcPr>
          <w:p w:rsidR="00226F4C" w:rsidRPr="006108C6" w:rsidRDefault="00226F4C"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rPr>
              <w:t>300 (800)</w:t>
            </w:r>
          </w:p>
        </w:tc>
      </w:tr>
      <w:tr w:rsidR="00226F4C" w:rsidRPr="006108C6" w:rsidTr="00F94419">
        <w:trPr>
          <w:trHeight w:val="257"/>
        </w:trPr>
        <w:tc>
          <w:tcPr>
            <w:tcW w:w="645" w:type="dxa"/>
            <w:vMerge/>
            <w:vAlign w:val="center"/>
          </w:tcPr>
          <w:p w:rsidR="00226F4C" w:rsidRPr="006108C6" w:rsidRDefault="00226F4C" w:rsidP="00FA1931">
            <w:pPr>
              <w:spacing w:after="0" w:line="240" w:lineRule="auto"/>
              <w:jc w:val="center"/>
              <w:rPr>
                <w:rFonts w:ascii="Times New Roman" w:eastAsia="Times New Roman" w:hAnsi="Times New Roman" w:cs="Times New Roman"/>
                <w:b/>
                <w:color w:val="000000"/>
                <w:sz w:val="24"/>
                <w:szCs w:val="24"/>
                <w:lang w:val="en-US"/>
              </w:rPr>
            </w:pPr>
          </w:p>
        </w:tc>
        <w:tc>
          <w:tcPr>
            <w:tcW w:w="2853" w:type="dxa"/>
            <w:vAlign w:val="center"/>
          </w:tcPr>
          <w:p w:rsidR="00226F4C" w:rsidRPr="006108C6" w:rsidRDefault="00226F4C" w:rsidP="00FA1931">
            <w:pPr>
              <w:spacing w:after="0" w:line="240" w:lineRule="auto"/>
              <w:rPr>
                <w:rFonts w:ascii="Times New Roman" w:eastAsia="Times New Roman" w:hAnsi="Times New Roman" w:cs="Times New Roman"/>
                <w:color w:val="000000"/>
                <w:sz w:val="24"/>
                <w:szCs w:val="24"/>
              </w:rPr>
            </w:pPr>
            <w:r w:rsidRPr="006108C6">
              <w:rPr>
                <w:rFonts w:ascii="Times New Roman" w:eastAsia="Times New Roman" w:hAnsi="Times New Roman" w:cs="Times New Roman"/>
                <w:color w:val="000000"/>
              </w:rPr>
              <w:t>- в общегородском центре</w:t>
            </w:r>
          </w:p>
        </w:tc>
        <w:tc>
          <w:tcPr>
            <w:tcW w:w="1702" w:type="dxa"/>
            <w:vMerge/>
            <w:vAlign w:val="center"/>
          </w:tcPr>
          <w:p w:rsidR="00226F4C" w:rsidRPr="006108C6" w:rsidRDefault="00226F4C" w:rsidP="00FA1931">
            <w:pPr>
              <w:spacing w:after="0" w:line="240" w:lineRule="auto"/>
              <w:jc w:val="center"/>
              <w:rPr>
                <w:rFonts w:ascii="Times New Roman" w:eastAsia="Times New Roman" w:hAnsi="Times New Roman" w:cs="Times New Roman"/>
                <w:color w:val="000000"/>
                <w:sz w:val="24"/>
                <w:szCs w:val="24"/>
              </w:rPr>
            </w:pPr>
          </w:p>
        </w:tc>
        <w:tc>
          <w:tcPr>
            <w:tcW w:w="1268" w:type="dxa"/>
            <w:vMerge/>
            <w:vAlign w:val="center"/>
          </w:tcPr>
          <w:p w:rsidR="00226F4C" w:rsidRPr="006108C6" w:rsidRDefault="00226F4C" w:rsidP="00FA1931">
            <w:pPr>
              <w:spacing w:after="0" w:line="240" w:lineRule="auto"/>
              <w:jc w:val="center"/>
              <w:rPr>
                <w:rFonts w:ascii="Times New Roman" w:eastAsia="Times New Roman" w:hAnsi="Times New Roman" w:cs="Times New Roman"/>
                <w:color w:val="000000"/>
                <w:sz w:val="24"/>
                <w:szCs w:val="24"/>
              </w:rPr>
            </w:pPr>
          </w:p>
        </w:tc>
        <w:tc>
          <w:tcPr>
            <w:tcW w:w="1669" w:type="dxa"/>
            <w:vAlign w:val="center"/>
          </w:tcPr>
          <w:p w:rsidR="00226F4C" w:rsidRPr="006108C6" w:rsidRDefault="00226F4C" w:rsidP="00FA1931">
            <w:pPr>
              <w:spacing w:after="0" w:line="240" w:lineRule="auto"/>
              <w:jc w:val="center"/>
              <w:rPr>
                <w:rFonts w:ascii="Times New Roman" w:eastAsia="Times New Roman" w:hAnsi="Times New Roman" w:cs="Times New Roman"/>
                <w:color w:val="000000"/>
                <w:sz w:val="24"/>
                <w:szCs w:val="24"/>
              </w:rPr>
            </w:pPr>
            <w:r w:rsidRPr="006108C6">
              <w:rPr>
                <w:rFonts w:ascii="Times New Roman" w:eastAsia="Times New Roman" w:hAnsi="Times New Roman" w:cs="Times New Roman"/>
                <w:color w:val="000000"/>
              </w:rPr>
              <w:t xml:space="preserve">от объектов массового посещения, </w:t>
            </w:r>
            <w:proofErr w:type="gramStart"/>
            <w:r w:rsidRPr="006108C6">
              <w:rPr>
                <w:rFonts w:ascii="Times New Roman" w:eastAsia="Times New Roman" w:hAnsi="Times New Roman" w:cs="Times New Roman"/>
                <w:color w:val="000000"/>
              </w:rPr>
              <w:t>м</w:t>
            </w:r>
            <w:proofErr w:type="gramEnd"/>
          </w:p>
        </w:tc>
        <w:tc>
          <w:tcPr>
            <w:tcW w:w="1288" w:type="dxa"/>
            <w:vAlign w:val="center"/>
          </w:tcPr>
          <w:p w:rsidR="00226F4C" w:rsidRPr="006108C6" w:rsidRDefault="00226F4C" w:rsidP="00FA1931">
            <w:pPr>
              <w:spacing w:after="0" w:line="240" w:lineRule="auto"/>
              <w:jc w:val="center"/>
              <w:rPr>
                <w:rFonts w:ascii="Times New Roman" w:eastAsia="Times New Roman" w:hAnsi="Times New Roman" w:cs="Times New Roman"/>
                <w:color w:val="000000"/>
                <w:sz w:val="24"/>
                <w:szCs w:val="24"/>
              </w:rPr>
            </w:pPr>
            <w:r w:rsidRPr="006108C6">
              <w:rPr>
                <w:rFonts w:ascii="Times New Roman" w:eastAsia="Times New Roman" w:hAnsi="Times New Roman" w:cs="Times New Roman"/>
                <w:color w:val="000000"/>
              </w:rPr>
              <w:t>250</w:t>
            </w:r>
          </w:p>
        </w:tc>
      </w:tr>
      <w:tr w:rsidR="00226F4C" w:rsidRPr="006108C6" w:rsidTr="00F94419">
        <w:trPr>
          <w:trHeight w:val="510"/>
        </w:trPr>
        <w:tc>
          <w:tcPr>
            <w:tcW w:w="645" w:type="dxa"/>
            <w:vMerge/>
            <w:vAlign w:val="center"/>
          </w:tcPr>
          <w:p w:rsidR="00226F4C" w:rsidRPr="006108C6" w:rsidRDefault="00226F4C" w:rsidP="00FA1931">
            <w:pPr>
              <w:spacing w:after="0" w:line="240" w:lineRule="auto"/>
              <w:jc w:val="center"/>
              <w:rPr>
                <w:rFonts w:ascii="Times New Roman" w:eastAsia="Times New Roman" w:hAnsi="Times New Roman" w:cs="Times New Roman"/>
                <w:b/>
                <w:color w:val="000000"/>
                <w:sz w:val="24"/>
                <w:szCs w:val="24"/>
              </w:rPr>
            </w:pPr>
          </w:p>
        </w:tc>
        <w:tc>
          <w:tcPr>
            <w:tcW w:w="2853" w:type="dxa"/>
            <w:vAlign w:val="center"/>
          </w:tcPr>
          <w:p w:rsidR="00226F4C" w:rsidRPr="006108C6" w:rsidRDefault="00226F4C" w:rsidP="00FA1931">
            <w:pPr>
              <w:spacing w:after="0" w:line="240" w:lineRule="auto"/>
              <w:rPr>
                <w:rFonts w:ascii="Times New Roman" w:eastAsia="Times New Roman" w:hAnsi="Times New Roman" w:cs="Times New Roman"/>
                <w:color w:val="000000"/>
                <w:sz w:val="24"/>
                <w:szCs w:val="24"/>
              </w:rPr>
            </w:pPr>
            <w:r w:rsidRPr="006108C6">
              <w:rPr>
                <w:rFonts w:ascii="Times New Roman" w:eastAsia="Times New Roman" w:hAnsi="Times New Roman" w:cs="Times New Roman"/>
                <w:color w:val="000000"/>
              </w:rPr>
              <w:t>- в производственной и коммунально-складской зоне</w:t>
            </w:r>
          </w:p>
        </w:tc>
        <w:tc>
          <w:tcPr>
            <w:tcW w:w="1702" w:type="dxa"/>
            <w:vMerge/>
            <w:vAlign w:val="center"/>
          </w:tcPr>
          <w:p w:rsidR="00226F4C" w:rsidRPr="006108C6" w:rsidRDefault="00226F4C" w:rsidP="00FA1931">
            <w:pPr>
              <w:spacing w:after="0" w:line="240" w:lineRule="auto"/>
              <w:jc w:val="center"/>
              <w:rPr>
                <w:rFonts w:ascii="Times New Roman" w:eastAsia="Times New Roman" w:hAnsi="Times New Roman" w:cs="Times New Roman"/>
                <w:color w:val="000000"/>
                <w:sz w:val="24"/>
                <w:szCs w:val="24"/>
              </w:rPr>
            </w:pPr>
          </w:p>
        </w:tc>
        <w:tc>
          <w:tcPr>
            <w:tcW w:w="1268" w:type="dxa"/>
            <w:vMerge/>
            <w:vAlign w:val="center"/>
          </w:tcPr>
          <w:p w:rsidR="00226F4C" w:rsidRPr="006108C6" w:rsidRDefault="00226F4C" w:rsidP="00FA1931">
            <w:pPr>
              <w:spacing w:after="0" w:line="240" w:lineRule="auto"/>
              <w:jc w:val="center"/>
              <w:rPr>
                <w:rFonts w:ascii="Times New Roman" w:eastAsia="Times New Roman" w:hAnsi="Times New Roman" w:cs="Times New Roman"/>
                <w:color w:val="000000"/>
                <w:sz w:val="24"/>
                <w:szCs w:val="24"/>
              </w:rPr>
            </w:pPr>
          </w:p>
        </w:tc>
        <w:tc>
          <w:tcPr>
            <w:tcW w:w="1669" w:type="dxa"/>
            <w:vAlign w:val="center"/>
          </w:tcPr>
          <w:p w:rsidR="00226F4C" w:rsidRPr="006108C6" w:rsidRDefault="00226F4C" w:rsidP="00FA1931">
            <w:pPr>
              <w:spacing w:after="0" w:line="240" w:lineRule="auto"/>
              <w:jc w:val="center"/>
              <w:rPr>
                <w:rFonts w:ascii="Times New Roman" w:eastAsia="Times New Roman" w:hAnsi="Times New Roman" w:cs="Times New Roman"/>
                <w:color w:val="000000"/>
                <w:sz w:val="24"/>
                <w:szCs w:val="24"/>
              </w:rPr>
            </w:pPr>
            <w:r w:rsidRPr="006108C6">
              <w:rPr>
                <w:rFonts w:ascii="Times New Roman" w:eastAsia="Times New Roman" w:hAnsi="Times New Roman" w:cs="Times New Roman"/>
                <w:color w:val="000000"/>
              </w:rPr>
              <w:t xml:space="preserve">от проходных, </w:t>
            </w:r>
            <w:proofErr w:type="gramStart"/>
            <w:r w:rsidRPr="006108C6">
              <w:rPr>
                <w:rFonts w:ascii="Times New Roman" w:eastAsia="Times New Roman" w:hAnsi="Times New Roman" w:cs="Times New Roman"/>
                <w:color w:val="000000"/>
              </w:rPr>
              <w:t>м</w:t>
            </w:r>
            <w:proofErr w:type="gramEnd"/>
          </w:p>
        </w:tc>
        <w:tc>
          <w:tcPr>
            <w:tcW w:w="1288" w:type="dxa"/>
            <w:vAlign w:val="center"/>
          </w:tcPr>
          <w:p w:rsidR="00226F4C" w:rsidRPr="006108C6" w:rsidRDefault="00226F4C" w:rsidP="00FA1931">
            <w:pPr>
              <w:spacing w:after="0" w:line="240" w:lineRule="auto"/>
              <w:jc w:val="center"/>
              <w:rPr>
                <w:rFonts w:ascii="Times New Roman" w:eastAsia="Times New Roman" w:hAnsi="Times New Roman" w:cs="Times New Roman"/>
                <w:color w:val="000000"/>
                <w:sz w:val="24"/>
                <w:szCs w:val="24"/>
              </w:rPr>
            </w:pPr>
            <w:r w:rsidRPr="006108C6">
              <w:rPr>
                <w:rFonts w:ascii="Times New Roman" w:eastAsia="Times New Roman" w:hAnsi="Times New Roman" w:cs="Times New Roman"/>
                <w:color w:val="000000"/>
              </w:rPr>
              <w:t>400</w:t>
            </w:r>
          </w:p>
        </w:tc>
      </w:tr>
      <w:tr w:rsidR="00226F4C" w:rsidRPr="006108C6" w:rsidTr="00F94419">
        <w:trPr>
          <w:trHeight w:val="510"/>
        </w:trPr>
        <w:tc>
          <w:tcPr>
            <w:tcW w:w="645" w:type="dxa"/>
            <w:vMerge/>
            <w:vAlign w:val="center"/>
          </w:tcPr>
          <w:p w:rsidR="00226F4C" w:rsidRPr="006108C6" w:rsidRDefault="00226F4C" w:rsidP="00FA1931">
            <w:pPr>
              <w:spacing w:after="0" w:line="240" w:lineRule="auto"/>
              <w:jc w:val="center"/>
              <w:rPr>
                <w:rFonts w:ascii="Times New Roman" w:eastAsia="Times New Roman" w:hAnsi="Times New Roman" w:cs="Times New Roman"/>
                <w:b/>
                <w:color w:val="000000"/>
                <w:sz w:val="24"/>
                <w:szCs w:val="24"/>
                <w:lang w:val="en-US"/>
              </w:rPr>
            </w:pPr>
          </w:p>
        </w:tc>
        <w:tc>
          <w:tcPr>
            <w:tcW w:w="2853" w:type="dxa"/>
            <w:vAlign w:val="center"/>
          </w:tcPr>
          <w:p w:rsidR="00226F4C" w:rsidRPr="006108C6" w:rsidRDefault="00226F4C" w:rsidP="00FA1931">
            <w:pPr>
              <w:spacing w:after="0" w:line="240" w:lineRule="auto"/>
              <w:rPr>
                <w:rFonts w:ascii="Times New Roman" w:eastAsia="Times New Roman" w:hAnsi="Times New Roman" w:cs="Times New Roman"/>
                <w:color w:val="000000"/>
                <w:sz w:val="24"/>
                <w:szCs w:val="24"/>
              </w:rPr>
            </w:pPr>
            <w:r w:rsidRPr="006108C6">
              <w:rPr>
                <w:rFonts w:ascii="Times New Roman" w:eastAsia="Times New Roman" w:hAnsi="Times New Roman" w:cs="Times New Roman"/>
                <w:color w:val="000000"/>
              </w:rPr>
              <w:t>- в зонах массового отдыха и спорта</w:t>
            </w:r>
          </w:p>
        </w:tc>
        <w:tc>
          <w:tcPr>
            <w:tcW w:w="1702" w:type="dxa"/>
            <w:vMerge/>
            <w:vAlign w:val="center"/>
          </w:tcPr>
          <w:p w:rsidR="00226F4C" w:rsidRPr="006108C6" w:rsidRDefault="00226F4C" w:rsidP="00FA1931">
            <w:pPr>
              <w:spacing w:after="0" w:line="240" w:lineRule="auto"/>
              <w:jc w:val="center"/>
              <w:rPr>
                <w:rFonts w:ascii="Times New Roman" w:eastAsia="Times New Roman" w:hAnsi="Times New Roman" w:cs="Times New Roman"/>
                <w:color w:val="000000"/>
                <w:sz w:val="24"/>
                <w:szCs w:val="24"/>
              </w:rPr>
            </w:pPr>
          </w:p>
        </w:tc>
        <w:tc>
          <w:tcPr>
            <w:tcW w:w="1268" w:type="dxa"/>
            <w:vMerge/>
            <w:vAlign w:val="center"/>
          </w:tcPr>
          <w:p w:rsidR="00226F4C" w:rsidRPr="006108C6" w:rsidRDefault="00226F4C" w:rsidP="00FA1931">
            <w:pPr>
              <w:spacing w:after="0" w:line="240" w:lineRule="auto"/>
              <w:jc w:val="center"/>
              <w:rPr>
                <w:rFonts w:ascii="Times New Roman" w:eastAsia="Times New Roman" w:hAnsi="Times New Roman" w:cs="Times New Roman"/>
                <w:color w:val="000000"/>
                <w:sz w:val="24"/>
                <w:szCs w:val="24"/>
              </w:rPr>
            </w:pPr>
          </w:p>
        </w:tc>
        <w:tc>
          <w:tcPr>
            <w:tcW w:w="1669" w:type="dxa"/>
            <w:vAlign w:val="center"/>
          </w:tcPr>
          <w:p w:rsidR="00226F4C" w:rsidRPr="006108C6" w:rsidRDefault="00226F4C" w:rsidP="00FA1931">
            <w:pPr>
              <w:spacing w:after="0" w:line="240" w:lineRule="auto"/>
              <w:jc w:val="center"/>
              <w:rPr>
                <w:rFonts w:ascii="Times New Roman" w:eastAsia="Times New Roman" w:hAnsi="Times New Roman" w:cs="Times New Roman"/>
                <w:color w:val="000000"/>
                <w:sz w:val="24"/>
                <w:szCs w:val="24"/>
              </w:rPr>
            </w:pPr>
            <w:r w:rsidRPr="006108C6">
              <w:rPr>
                <w:rFonts w:ascii="Times New Roman" w:eastAsia="Times New Roman" w:hAnsi="Times New Roman" w:cs="Times New Roman"/>
                <w:color w:val="000000"/>
              </w:rPr>
              <w:t xml:space="preserve">от главного входа, </w:t>
            </w:r>
            <w:proofErr w:type="gramStart"/>
            <w:r w:rsidRPr="006108C6">
              <w:rPr>
                <w:rFonts w:ascii="Times New Roman" w:eastAsia="Times New Roman" w:hAnsi="Times New Roman" w:cs="Times New Roman"/>
                <w:color w:val="000000"/>
              </w:rPr>
              <w:t>м</w:t>
            </w:r>
            <w:proofErr w:type="gramEnd"/>
          </w:p>
        </w:tc>
        <w:tc>
          <w:tcPr>
            <w:tcW w:w="1288" w:type="dxa"/>
            <w:vAlign w:val="center"/>
          </w:tcPr>
          <w:p w:rsidR="00226F4C" w:rsidRPr="006108C6" w:rsidRDefault="00226F4C" w:rsidP="00FA1931">
            <w:pPr>
              <w:spacing w:after="0" w:line="240" w:lineRule="auto"/>
              <w:jc w:val="center"/>
              <w:rPr>
                <w:rFonts w:ascii="Times New Roman" w:eastAsia="Times New Roman" w:hAnsi="Times New Roman" w:cs="Times New Roman"/>
                <w:color w:val="000000"/>
                <w:sz w:val="24"/>
                <w:szCs w:val="24"/>
              </w:rPr>
            </w:pPr>
            <w:r w:rsidRPr="006108C6">
              <w:rPr>
                <w:rFonts w:ascii="Times New Roman" w:eastAsia="Times New Roman" w:hAnsi="Times New Roman" w:cs="Times New Roman"/>
                <w:color w:val="000000"/>
              </w:rPr>
              <w:t>800</w:t>
            </w:r>
          </w:p>
        </w:tc>
      </w:tr>
      <w:tr w:rsidR="00226F4C" w:rsidRPr="006108C6" w:rsidTr="00F94419">
        <w:trPr>
          <w:trHeight w:val="1111"/>
        </w:trPr>
        <w:tc>
          <w:tcPr>
            <w:tcW w:w="645" w:type="dxa"/>
            <w:vAlign w:val="center"/>
          </w:tcPr>
          <w:p w:rsidR="00226F4C" w:rsidRPr="006108C6" w:rsidRDefault="00226F4C" w:rsidP="00FA1931">
            <w:pPr>
              <w:spacing w:after="0" w:line="240" w:lineRule="auto"/>
              <w:jc w:val="center"/>
              <w:rPr>
                <w:rFonts w:ascii="Times New Roman" w:eastAsia="Times New Roman" w:hAnsi="Times New Roman" w:cs="Times New Roman"/>
                <w:b/>
                <w:color w:val="000000"/>
                <w:sz w:val="24"/>
                <w:szCs w:val="24"/>
                <w:lang w:val="en-US"/>
              </w:rPr>
            </w:pPr>
            <w:r w:rsidRPr="006108C6">
              <w:rPr>
                <w:rFonts w:ascii="Times New Roman" w:eastAsia="Times New Roman" w:hAnsi="Times New Roman" w:cs="Times New Roman"/>
                <w:b/>
                <w:color w:val="000000"/>
              </w:rPr>
              <w:t>2</w:t>
            </w:r>
            <w:r w:rsidRPr="006108C6">
              <w:rPr>
                <w:rFonts w:ascii="Times New Roman" w:eastAsia="Times New Roman" w:hAnsi="Times New Roman" w:cs="Times New Roman"/>
                <w:b/>
                <w:color w:val="000000"/>
                <w:lang w:val="en-US"/>
              </w:rPr>
              <w:t>.</w:t>
            </w:r>
          </w:p>
        </w:tc>
        <w:tc>
          <w:tcPr>
            <w:tcW w:w="2853" w:type="dxa"/>
            <w:vAlign w:val="center"/>
          </w:tcPr>
          <w:p w:rsidR="00226F4C" w:rsidRPr="006108C6" w:rsidRDefault="00226F4C" w:rsidP="00FA1931">
            <w:pPr>
              <w:spacing w:after="0" w:line="240" w:lineRule="auto"/>
              <w:rPr>
                <w:rFonts w:ascii="Times New Roman" w:eastAsia="Times New Roman" w:hAnsi="Times New Roman" w:cs="Times New Roman"/>
                <w:color w:val="000000"/>
                <w:sz w:val="24"/>
                <w:szCs w:val="24"/>
              </w:rPr>
            </w:pPr>
            <w:r w:rsidRPr="006108C6">
              <w:rPr>
                <w:rFonts w:ascii="Times New Roman" w:eastAsia="Times New Roman" w:hAnsi="Times New Roman" w:cs="Times New Roman"/>
                <w:color w:val="000000"/>
              </w:rPr>
              <w:t>Станции технического обслуживания городского пассажирского транспорта</w:t>
            </w:r>
          </w:p>
        </w:tc>
        <w:tc>
          <w:tcPr>
            <w:tcW w:w="1702" w:type="dxa"/>
            <w:vAlign w:val="center"/>
          </w:tcPr>
          <w:p w:rsidR="00226F4C" w:rsidRPr="006108C6" w:rsidRDefault="00226F4C" w:rsidP="00FA1931">
            <w:pPr>
              <w:spacing w:after="0" w:line="240" w:lineRule="auto"/>
              <w:jc w:val="center"/>
              <w:rPr>
                <w:rFonts w:ascii="Times New Roman" w:eastAsia="Times New Roman" w:hAnsi="Times New Roman" w:cs="Times New Roman"/>
                <w:color w:val="000000"/>
                <w:sz w:val="24"/>
                <w:szCs w:val="24"/>
              </w:rPr>
            </w:pPr>
            <w:r w:rsidRPr="006108C6">
              <w:rPr>
                <w:rFonts w:ascii="Times New Roman" w:eastAsia="Times New Roman" w:hAnsi="Times New Roman" w:cs="Times New Roman"/>
                <w:color w:val="000000"/>
              </w:rPr>
              <w:t>единиц / транспорт.</w:t>
            </w:r>
          </w:p>
          <w:p w:rsidR="00226F4C" w:rsidRPr="006108C6" w:rsidRDefault="00226F4C" w:rsidP="00FA1931">
            <w:pPr>
              <w:spacing w:after="0" w:line="240" w:lineRule="auto"/>
              <w:jc w:val="center"/>
              <w:rPr>
                <w:rFonts w:ascii="Times New Roman" w:eastAsia="Times New Roman" w:hAnsi="Times New Roman" w:cs="Times New Roman"/>
                <w:color w:val="000000"/>
                <w:sz w:val="24"/>
                <w:szCs w:val="24"/>
              </w:rPr>
            </w:pPr>
            <w:r w:rsidRPr="006108C6">
              <w:rPr>
                <w:rFonts w:ascii="Times New Roman" w:eastAsia="Times New Roman" w:hAnsi="Times New Roman" w:cs="Times New Roman"/>
                <w:color w:val="000000"/>
              </w:rPr>
              <w:t>предприятие</w:t>
            </w:r>
          </w:p>
        </w:tc>
        <w:tc>
          <w:tcPr>
            <w:tcW w:w="1268" w:type="dxa"/>
            <w:vAlign w:val="center"/>
          </w:tcPr>
          <w:p w:rsidR="00226F4C" w:rsidRPr="006108C6" w:rsidRDefault="00226F4C" w:rsidP="00FA1931">
            <w:pPr>
              <w:spacing w:after="0" w:line="240" w:lineRule="auto"/>
              <w:jc w:val="center"/>
              <w:rPr>
                <w:rFonts w:ascii="Times New Roman" w:eastAsia="Times New Roman" w:hAnsi="Times New Roman" w:cs="Times New Roman"/>
                <w:color w:val="000000"/>
                <w:sz w:val="24"/>
                <w:szCs w:val="24"/>
              </w:rPr>
            </w:pPr>
            <w:r w:rsidRPr="006108C6">
              <w:rPr>
                <w:rFonts w:ascii="Times New Roman" w:eastAsia="Times New Roman" w:hAnsi="Times New Roman" w:cs="Times New Roman"/>
                <w:color w:val="000000"/>
              </w:rPr>
              <w:t>1</w:t>
            </w:r>
          </w:p>
        </w:tc>
        <w:tc>
          <w:tcPr>
            <w:tcW w:w="1669" w:type="dxa"/>
            <w:vAlign w:val="center"/>
          </w:tcPr>
          <w:p w:rsidR="00226F4C" w:rsidRPr="006108C6" w:rsidRDefault="00226F4C"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rPr>
              <w:t xml:space="preserve">от конечных остановок общественного транспорта, </w:t>
            </w:r>
            <w:proofErr w:type="gramStart"/>
            <w:r w:rsidRPr="006108C6">
              <w:rPr>
                <w:rFonts w:ascii="Times New Roman" w:eastAsia="Times New Roman" w:hAnsi="Times New Roman" w:cs="Times New Roman"/>
              </w:rPr>
              <w:t>м</w:t>
            </w:r>
            <w:proofErr w:type="gramEnd"/>
          </w:p>
        </w:tc>
        <w:tc>
          <w:tcPr>
            <w:tcW w:w="1288" w:type="dxa"/>
            <w:vAlign w:val="center"/>
          </w:tcPr>
          <w:p w:rsidR="00226F4C" w:rsidRPr="006108C6" w:rsidRDefault="00226F4C"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rPr>
              <w:t>2500</w:t>
            </w:r>
          </w:p>
        </w:tc>
      </w:tr>
      <w:tr w:rsidR="00226F4C" w:rsidRPr="006108C6" w:rsidTr="00F94419">
        <w:trPr>
          <w:trHeight w:val="998"/>
        </w:trPr>
        <w:tc>
          <w:tcPr>
            <w:tcW w:w="645" w:type="dxa"/>
            <w:vAlign w:val="center"/>
          </w:tcPr>
          <w:p w:rsidR="00226F4C" w:rsidRPr="006108C6" w:rsidRDefault="00226F4C" w:rsidP="00FA1931">
            <w:pPr>
              <w:spacing w:after="0" w:line="240" w:lineRule="auto"/>
              <w:jc w:val="center"/>
              <w:rPr>
                <w:rFonts w:ascii="Times New Roman" w:eastAsia="Times New Roman" w:hAnsi="Times New Roman" w:cs="Times New Roman"/>
                <w:b/>
                <w:color w:val="000000"/>
                <w:sz w:val="24"/>
                <w:szCs w:val="24"/>
              </w:rPr>
            </w:pPr>
            <w:r w:rsidRPr="006108C6">
              <w:rPr>
                <w:rFonts w:ascii="Times New Roman" w:eastAsia="Times New Roman" w:hAnsi="Times New Roman" w:cs="Times New Roman"/>
                <w:b/>
                <w:color w:val="000000"/>
              </w:rPr>
              <w:t>3.</w:t>
            </w:r>
          </w:p>
        </w:tc>
        <w:tc>
          <w:tcPr>
            <w:tcW w:w="2853" w:type="dxa"/>
            <w:vAlign w:val="center"/>
          </w:tcPr>
          <w:p w:rsidR="00226F4C" w:rsidRPr="006108C6" w:rsidRDefault="00226F4C" w:rsidP="00FA1931">
            <w:pPr>
              <w:spacing w:after="0" w:line="240" w:lineRule="auto"/>
              <w:rPr>
                <w:rFonts w:ascii="Times New Roman" w:eastAsia="Times New Roman" w:hAnsi="Times New Roman" w:cs="Times New Roman"/>
                <w:color w:val="000000"/>
                <w:sz w:val="24"/>
                <w:szCs w:val="24"/>
              </w:rPr>
            </w:pPr>
            <w:r w:rsidRPr="006108C6">
              <w:rPr>
                <w:rFonts w:ascii="Times New Roman" w:eastAsia="Times New Roman" w:hAnsi="Times New Roman" w:cs="Times New Roman"/>
                <w:color w:val="000000"/>
              </w:rPr>
              <w:t>Транспортно-эксплуатационные предприятия городского транспорта</w:t>
            </w:r>
          </w:p>
        </w:tc>
        <w:tc>
          <w:tcPr>
            <w:tcW w:w="1702" w:type="dxa"/>
            <w:vAlign w:val="center"/>
          </w:tcPr>
          <w:p w:rsidR="00226F4C" w:rsidRPr="006108C6" w:rsidRDefault="00226F4C" w:rsidP="00FA1931">
            <w:pPr>
              <w:spacing w:after="0" w:line="240" w:lineRule="auto"/>
              <w:jc w:val="center"/>
              <w:rPr>
                <w:rFonts w:ascii="Times New Roman" w:eastAsia="Times New Roman" w:hAnsi="Times New Roman" w:cs="Times New Roman"/>
                <w:color w:val="000000"/>
                <w:sz w:val="24"/>
                <w:szCs w:val="24"/>
              </w:rPr>
            </w:pPr>
            <w:r w:rsidRPr="006108C6">
              <w:rPr>
                <w:rFonts w:ascii="Times New Roman" w:eastAsia="Times New Roman" w:hAnsi="Times New Roman" w:cs="Times New Roman"/>
                <w:color w:val="000000"/>
              </w:rPr>
              <w:t>единиц / вид транспорта</w:t>
            </w:r>
          </w:p>
        </w:tc>
        <w:tc>
          <w:tcPr>
            <w:tcW w:w="1268" w:type="dxa"/>
            <w:vAlign w:val="center"/>
          </w:tcPr>
          <w:p w:rsidR="00226F4C" w:rsidRPr="006108C6" w:rsidRDefault="00226F4C" w:rsidP="00FA1931">
            <w:pPr>
              <w:spacing w:after="0" w:line="240" w:lineRule="auto"/>
              <w:jc w:val="center"/>
              <w:rPr>
                <w:rFonts w:ascii="Times New Roman" w:eastAsia="Times New Roman" w:hAnsi="Times New Roman" w:cs="Times New Roman"/>
                <w:color w:val="000000"/>
                <w:sz w:val="24"/>
                <w:szCs w:val="24"/>
              </w:rPr>
            </w:pPr>
            <w:r w:rsidRPr="006108C6">
              <w:rPr>
                <w:rFonts w:ascii="Times New Roman" w:eastAsia="Times New Roman" w:hAnsi="Times New Roman" w:cs="Times New Roman"/>
                <w:color w:val="000000"/>
              </w:rPr>
              <w:t>1</w:t>
            </w:r>
          </w:p>
        </w:tc>
        <w:tc>
          <w:tcPr>
            <w:tcW w:w="1669" w:type="dxa"/>
            <w:vAlign w:val="center"/>
          </w:tcPr>
          <w:p w:rsidR="00226F4C" w:rsidRPr="006108C6" w:rsidRDefault="00226F4C"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rPr>
              <w:t xml:space="preserve">от конечных остановок общественного транспорта, </w:t>
            </w:r>
            <w:proofErr w:type="gramStart"/>
            <w:r w:rsidRPr="006108C6">
              <w:rPr>
                <w:rFonts w:ascii="Times New Roman" w:eastAsia="Times New Roman" w:hAnsi="Times New Roman" w:cs="Times New Roman"/>
              </w:rPr>
              <w:t>м</w:t>
            </w:r>
            <w:proofErr w:type="gramEnd"/>
          </w:p>
        </w:tc>
        <w:tc>
          <w:tcPr>
            <w:tcW w:w="1288" w:type="dxa"/>
            <w:vAlign w:val="center"/>
          </w:tcPr>
          <w:p w:rsidR="00226F4C" w:rsidRPr="006108C6" w:rsidRDefault="00226F4C"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rPr>
              <w:t>2500</w:t>
            </w:r>
          </w:p>
        </w:tc>
      </w:tr>
    </w:tbl>
    <w:p w:rsidR="00226F4C" w:rsidRDefault="00226F4C" w:rsidP="00FA1931">
      <w:pPr>
        <w:shd w:val="clear" w:color="auto" w:fill="FFFFFF" w:themeFill="background1"/>
        <w:spacing w:after="0" w:line="240" w:lineRule="auto"/>
        <w:jc w:val="both"/>
        <w:rPr>
          <w:rFonts w:ascii="Times New Roman" w:eastAsia="Times New Roman" w:hAnsi="Times New Roman" w:cs="Times New Roman"/>
          <w:b/>
          <w:sz w:val="24"/>
          <w:szCs w:val="24"/>
        </w:rPr>
      </w:pPr>
    </w:p>
    <w:p w:rsidR="006E21C2" w:rsidRDefault="006E21C2" w:rsidP="00FA1931">
      <w:pPr>
        <w:shd w:val="clear" w:color="auto" w:fill="FFFFFF" w:themeFill="background1"/>
        <w:spacing w:after="0" w:line="240" w:lineRule="auto"/>
        <w:jc w:val="both"/>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2.</w:t>
      </w:r>
      <w:r w:rsidR="0086213C">
        <w:rPr>
          <w:rFonts w:ascii="Times New Roman" w:eastAsia="Times New Roman" w:hAnsi="Times New Roman" w:cs="Times New Roman"/>
          <w:b/>
          <w:sz w:val="24"/>
          <w:szCs w:val="24"/>
        </w:rPr>
        <w:t>1</w:t>
      </w:r>
      <w:r w:rsidRPr="006108C6">
        <w:rPr>
          <w:rFonts w:ascii="Times New Roman" w:eastAsia="Times New Roman" w:hAnsi="Times New Roman" w:cs="Times New Roman"/>
          <w:b/>
          <w:sz w:val="24"/>
          <w:szCs w:val="24"/>
        </w:rPr>
        <w:t>.3.Предельные значения расчетных показателей для объектов местного значения в области физической культуры и спорта</w:t>
      </w:r>
    </w:p>
    <w:p w:rsidR="00F94419" w:rsidRPr="006108C6" w:rsidRDefault="00F94419" w:rsidP="00FA1931">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8"/>
        </w:rPr>
      </w:pPr>
      <w:r w:rsidRPr="006108C6">
        <w:rPr>
          <w:rFonts w:ascii="Times New Roman" w:eastAsia="Times New Roman" w:hAnsi="Times New Roman" w:cs="Times New Roman"/>
          <w:bCs/>
          <w:sz w:val="24"/>
          <w:szCs w:val="24"/>
        </w:rPr>
        <w:t xml:space="preserve">Расчетные показатели </w:t>
      </w:r>
      <w:r w:rsidRPr="006108C6">
        <w:rPr>
          <w:rFonts w:ascii="Times New Roman" w:eastAsia="Times New Roman" w:hAnsi="Times New Roman" w:cs="Times New Roman"/>
          <w:bCs/>
          <w:sz w:val="24"/>
          <w:szCs w:val="28"/>
        </w:rPr>
        <w:t xml:space="preserve">минимально допустимого уровня обеспеченности объектами </w:t>
      </w:r>
      <w:r>
        <w:rPr>
          <w:rFonts w:ascii="Times New Roman" w:eastAsia="Times New Roman" w:hAnsi="Times New Roman" w:cs="Times New Roman"/>
          <w:bCs/>
          <w:sz w:val="24"/>
          <w:szCs w:val="28"/>
        </w:rPr>
        <w:t>местного</w:t>
      </w:r>
      <w:r w:rsidRPr="006108C6">
        <w:rPr>
          <w:rFonts w:ascii="Times New Roman" w:eastAsia="Times New Roman" w:hAnsi="Times New Roman" w:cs="Times New Roman"/>
          <w:bCs/>
          <w:sz w:val="24"/>
          <w:szCs w:val="28"/>
        </w:rPr>
        <w:t xml:space="preserve"> значения в области физической культуры и спорта и показатели максимально допустимого уровня территориальной доступности таких объектов, представлены в таблице 1.</w:t>
      </w:r>
      <w:r>
        <w:rPr>
          <w:rFonts w:ascii="Times New Roman" w:eastAsia="Times New Roman" w:hAnsi="Times New Roman" w:cs="Times New Roman"/>
          <w:bCs/>
          <w:sz w:val="24"/>
          <w:szCs w:val="28"/>
        </w:rPr>
        <w:t>2</w:t>
      </w:r>
      <w:r w:rsidRPr="006108C6">
        <w:rPr>
          <w:rFonts w:ascii="Times New Roman" w:eastAsia="Times New Roman" w:hAnsi="Times New Roman" w:cs="Times New Roman"/>
          <w:bCs/>
          <w:sz w:val="24"/>
          <w:szCs w:val="28"/>
        </w:rPr>
        <w:t>.</w:t>
      </w:r>
      <w:r>
        <w:rPr>
          <w:rFonts w:ascii="Times New Roman" w:eastAsia="Times New Roman" w:hAnsi="Times New Roman" w:cs="Times New Roman"/>
          <w:bCs/>
          <w:sz w:val="24"/>
          <w:szCs w:val="28"/>
        </w:rPr>
        <w:t>3</w:t>
      </w:r>
      <w:r w:rsidRPr="006108C6">
        <w:rPr>
          <w:rFonts w:ascii="Times New Roman" w:eastAsia="Times New Roman" w:hAnsi="Times New Roman" w:cs="Times New Roman"/>
          <w:bCs/>
          <w:color w:val="FF0000"/>
          <w:sz w:val="24"/>
          <w:szCs w:val="28"/>
        </w:rPr>
        <w:t>.</w:t>
      </w:r>
    </w:p>
    <w:p w:rsidR="00F94419" w:rsidRDefault="00F94419" w:rsidP="00FA1931">
      <w:pPr>
        <w:shd w:val="clear" w:color="auto" w:fill="FFFFFF" w:themeFill="background1"/>
        <w:spacing w:after="0" w:line="240" w:lineRule="auto"/>
        <w:jc w:val="both"/>
        <w:rPr>
          <w:rFonts w:ascii="Times New Roman" w:eastAsia="Times New Roman" w:hAnsi="Times New Roman" w:cs="Times New Roman"/>
          <w:b/>
          <w:sz w:val="24"/>
          <w:szCs w:val="24"/>
        </w:rPr>
      </w:pPr>
    </w:p>
    <w:p w:rsidR="00F94419" w:rsidRPr="006108C6" w:rsidRDefault="00F94419" w:rsidP="00FA1931">
      <w:pPr>
        <w:shd w:val="clear" w:color="auto" w:fill="FFFFFF" w:themeFill="background1"/>
        <w:spacing w:after="0" w:line="240" w:lineRule="auto"/>
        <w:jc w:val="both"/>
        <w:rPr>
          <w:rFonts w:ascii="Times New Roman" w:eastAsia="Times New Roman" w:hAnsi="Times New Roman" w:cs="Times New Roman"/>
          <w:sz w:val="24"/>
          <w:szCs w:val="24"/>
        </w:rPr>
      </w:pPr>
    </w:p>
    <w:p w:rsidR="006E21C2" w:rsidRPr="006108C6" w:rsidRDefault="006E21C2" w:rsidP="00FA193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6108C6">
        <w:rPr>
          <w:rFonts w:ascii="Times New Roman" w:eastAsia="Times New Roman" w:hAnsi="Times New Roman" w:cs="Times New Roman"/>
          <w:sz w:val="24"/>
        </w:rPr>
        <w:t>Таблица 1.2.3.</w:t>
      </w:r>
    </w:p>
    <w:tbl>
      <w:tblPr>
        <w:tblW w:w="9356"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tblPr>
      <w:tblGrid>
        <w:gridCol w:w="545"/>
        <w:gridCol w:w="2643"/>
        <w:gridCol w:w="1791"/>
        <w:gridCol w:w="1482"/>
        <w:gridCol w:w="1524"/>
        <w:gridCol w:w="1371"/>
      </w:tblGrid>
      <w:tr w:rsidR="006E21C2" w:rsidRPr="006108C6" w:rsidTr="00F94419">
        <w:trPr>
          <w:trHeight w:val="778"/>
        </w:trPr>
        <w:tc>
          <w:tcPr>
            <w:tcW w:w="545" w:type="dxa"/>
            <w:vMerge w:val="restart"/>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w:t>
            </w:r>
          </w:p>
        </w:tc>
        <w:tc>
          <w:tcPr>
            <w:tcW w:w="2643" w:type="dxa"/>
            <w:vMerge w:val="restart"/>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Наименование объекта</w:t>
            </w:r>
          </w:p>
          <w:p w:rsidR="006E21C2" w:rsidRPr="006108C6" w:rsidRDefault="006E21C2" w:rsidP="00FA1931">
            <w:pPr>
              <w:spacing w:after="0" w:line="240" w:lineRule="auto"/>
              <w:jc w:val="center"/>
              <w:rPr>
                <w:rFonts w:ascii="Times New Roman" w:eastAsia="Times New Roman" w:hAnsi="Times New Roman" w:cs="Times New Roman"/>
                <w:b/>
              </w:rPr>
            </w:pPr>
          </w:p>
        </w:tc>
        <w:tc>
          <w:tcPr>
            <w:tcW w:w="3273" w:type="dxa"/>
            <w:gridSpan w:val="2"/>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Минимально допустимый уровень обеспеченности</w:t>
            </w:r>
          </w:p>
        </w:tc>
        <w:tc>
          <w:tcPr>
            <w:tcW w:w="2895" w:type="dxa"/>
            <w:gridSpan w:val="2"/>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Максимально допустимый уровень территориальной доступности</w:t>
            </w:r>
          </w:p>
        </w:tc>
      </w:tr>
      <w:tr w:rsidR="006E21C2" w:rsidRPr="006108C6" w:rsidTr="00F94419">
        <w:trPr>
          <w:trHeight w:val="505"/>
        </w:trPr>
        <w:tc>
          <w:tcPr>
            <w:tcW w:w="545" w:type="dxa"/>
            <w:vMerge/>
            <w:tcBorders>
              <w:bottom w:val="single" w:sz="12"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p>
        </w:tc>
        <w:tc>
          <w:tcPr>
            <w:tcW w:w="2643" w:type="dxa"/>
            <w:vMerge/>
            <w:tcBorders>
              <w:bottom w:val="single" w:sz="12"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p>
        </w:tc>
        <w:tc>
          <w:tcPr>
            <w:tcW w:w="1791" w:type="dxa"/>
            <w:tcBorders>
              <w:bottom w:val="single" w:sz="12"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 xml:space="preserve">Единица </w:t>
            </w:r>
          </w:p>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измерения</w:t>
            </w:r>
          </w:p>
        </w:tc>
        <w:tc>
          <w:tcPr>
            <w:tcW w:w="1482" w:type="dxa"/>
            <w:tcBorders>
              <w:bottom w:val="single" w:sz="12"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Величина</w:t>
            </w:r>
          </w:p>
        </w:tc>
        <w:tc>
          <w:tcPr>
            <w:tcW w:w="1524" w:type="dxa"/>
            <w:tcBorders>
              <w:bottom w:val="single" w:sz="12"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Единица измерения</w:t>
            </w:r>
          </w:p>
        </w:tc>
        <w:tc>
          <w:tcPr>
            <w:tcW w:w="1371" w:type="dxa"/>
            <w:tcBorders>
              <w:bottom w:val="single" w:sz="12"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Величина</w:t>
            </w:r>
          </w:p>
        </w:tc>
      </w:tr>
      <w:tr w:rsidR="006E21C2" w:rsidRPr="006108C6" w:rsidTr="00F94419">
        <w:trPr>
          <w:trHeight w:val="739"/>
        </w:trPr>
        <w:tc>
          <w:tcPr>
            <w:tcW w:w="545" w:type="dxa"/>
            <w:vMerge w:val="restart"/>
            <w:tcBorders>
              <w:top w:val="single" w:sz="12"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1.</w:t>
            </w:r>
          </w:p>
        </w:tc>
        <w:tc>
          <w:tcPr>
            <w:tcW w:w="2643" w:type="dxa"/>
            <w:vMerge w:val="restart"/>
            <w:tcBorders>
              <w:top w:val="single" w:sz="12" w:space="0" w:color="595959" w:themeColor="text1" w:themeTint="A6"/>
            </w:tcBorders>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Плоскостные спортивные сооружения (в т. ч. стадионы)</w:t>
            </w:r>
          </w:p>
        </w:tc>
        <w:tc>
          <w:tcPr>
            <w:tcW w:w="1791" w:type="dxa"/>
            <w:tcBorders>
              <w:top w:val="single" w:sz="12" w:space="0" w:color="595959" w:themeColor="text1" w:themeTint="A6"/>
              <w:bottom w:val="single" w:sz="4" w:space="0" w:color="auto"/>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Площадь, кв. м. </w:t>
            </w:r>
          </w:p>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на 1 000 жителей</w:t>
            </w:r>
          </w:p>
        </w:tc>
        <w:tc>
          <w:tcPr>
            <w:tcW w:w="1482" w:type="dxa"/>
            <w:tcBorders>
              <w:top w:val="single" w:sz="12"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631,62</w:t>
            </w:r>
          </w:p>
        </w:tc>
        <w:tc>
          <w:tcPr>
            <w:tcW w:w="1524" w:type="dxa"/>
            <w:tcBorders>
              <w:top w:val="single" w:sz="12" w:space="0" w:color="595959" w:themeColor="text1" w:themeTint="A6"/>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Транспортная доступность, мин.</w:t>
            </w:r>
          </w:p>
        </w:tc>
        <w:tc>
          <w:tcPr>
            <w:tcW w:w="1371" w:type="dxa"/>
            <w:tcBorders>
              <w:top w:val="single" w:sz="12"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30</w:t>
            </w:r>
          </w:p>
        </w:tc>
      </w:tr>
      <w:tr w:rsidR="006E21C2" w:rsidRPr="006108C6" w:rsidTr="00F94419">
        <w:trPr>
          <w:trHeight w:val="502"/>
        </w:trPr>
        <w:tc>
          <w:tcPr>
            <w:tcW w:w="545" w:type="dxa"/>
            <w:vMerge/>
            <w:tcBorders>
              <w:bottom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p>
        </w:tc>
        <w:tc>
          <w:tcPr>
            <w:tcW w:w="2643" w:type="dxa"/>
            <w:vMerge/>
            <w:tcBorders>
              <w:bottom w:val="single" w:sz="6" w:space="0" w:color="595959" w:themeColor="text1" w:themeTint="A6"/>
            </w:tcBorders>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p>
        </w:tc>
        <w:tc>
          <w:tcPr>
            <w:tcW w:w="1791" w:type="dxa"/>
            <w:tcBorders>
              <w:top w:val="single" w:sz="4" w:space="0" w:color="auto"/>
              <w:bottom w:val="single" w:sz="6" w:space="0" w:color="595959" w:themeColor="text1" w:themeTint="A6"/>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Кол-во мест </w:t>
            </w:r>
            <w:proofErr w:type="gramStart"/>
            <w:r w:rsidRPr="006108C6">
              <w:rPr>
                <w:rFonts w:ascii="Times New Roman" w:eastAsia="Times New Roman" w:hAnsi="Times New Roman" w:cs="Times New Roman"/>
              </w:rPr>
              <w:t>на</w:t>
            </w:r>
            <w:proofErr w:type="gramEnd"/>
            <w:r w:rsidRPr="006108C6">
              <w:rPr>
                <w:rFonts w:ascii="Times New Roman" w:eastAsia="Times New Roman" w:hAnsi="Times New Roman" w:cs="Times New Roman"/>
              </w:rPr>
              <w:t xml:space="preserve"> </w:t>
            </w:r>
          </w:p>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1 000 жителей</w:t>
            </w:r>
          </w:p>
        </w:tc>
        <w:tc>
          <w:tcPr>
            <w:tcW w:w="1482" w:type="dxa"/>
            <w:tcBorders>
              <w:bottom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44,07</w:t>
            </w:r>
          </w:p>
        </w:tc>
        <w:tc>
          <w:tcPr>
            <w:tcW w:w="1524" w:type="dxa"/>
            <w:tcBorders>
              <w:bottom w:val="single" w:sz="6" w:space="0" w:color="595959" w:themeColor="text1" w:themeTint="A6"/>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p>
        </w:tc>
        <w:tc>
          <w:tcPr>
            <w:tcW w:w="1371" w:type="dxa"/>
            <w:tcBorders>
              <w:bottom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1 500</w:t>
            </w:r>
          </w:p>
        </w:tc>
      </w:tr>
      <w:tr w:rsidR="006E21C2" w:rsidRPr="006108C6" w:rsidTr="00F94419">
        <w:trPr>
          <w:trHeight w:val="206"/>
        </w:trPr>
        <w:tc>
          <w:tcPr>
            <w:tcW w:w="545" w:type="dxa"/>
            <w:vMerge w:val="restart"/>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2.</w:t>
            </w:r>
          </w:p>
        </w:tc>
        <w:tc>
          <w:tcPr>
            <w:tcW w:w="2643" w:type="dxa"/>
            <w:vMerge w:val="restart"/>
            <w:tcBorders>
              <w:top w:val="single" w:sz="6" w:space="0" w:color="595959" w:themeColor="text1" w:themeTint="A6"/>
            </w:tcBorders>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 xml:space="preserve">Бассейн крытый </w:t>
            </w:r>
          </w:p>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w:t>
            </w:r>
            <w:proofErr w:type="gramStart"/>
            <w:r w:rsidRPr="006108C6">
              <w:rPr>
                <w:rFonts w:ascii="Times New Roman" w:eastAsia="Times New Roman" w:hAnsi="Times New Roman" w:cs="Times New Roman"/>
              </w:rPr>
              <w:t>открытый</w:t>
            </w:r>
            <w:proofErr w:type="gramEnd"/>
            <w:r w:rsidRPr="006108C6">
              <w:rPr>
                <w:rFonts w:ascii="Times New Roman" w:eastAsia="Times New Roman" w:hAnsi="Times New Roman" w:cs="Times New Roman"/>
              </w:rPr>
              <w:t>) общего пользования</w:t>
            </w:r>
          </w:p>
        </w:tc>
        <w:tc>
          <w:tcPr>
            <w:tcW w:w="1791" w:type="dxa"/>
            <w:tcBorders>
              <w:top w:val="single" w:sz="6" w:space="0" w:color="595959" w:themeColor="text1" w:themeTint="A6"/>
              <w:bottom w:val="single" w:sz="6" w:space="0" w:color="595959" w:themeColor="text1" w:themeTint="A6"/>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Площадь, кв. м. зеркала воды на 1 000 жителей</w:t>
            </w:r>
          </w:p>
        </w:tc>
        <w:tc>
          <w:tcPr>
            <w:tcW w:w="1482" w:type="dxa"/>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75</w:t>
            </w:r>
          </w:p>
        </w:tc>
        <w:tc>
          <w:tcPr>
            <w:tcW w:w="1524" w:type="dxa"/>
            <w:tcBorders>
              <w:top w:val="single" w:sz="12" w:space="0" w:color="595959" w:themeColor="text1" w:themeTint="A6"/>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Транспортная доступность, мин.</w:t>
            </w:r>
          </w:p>
        </w:tc>
        <w:tc>
          <w:tcPr>
            <w:tcW w:w="1371" w:type="dxa"/>
            <w:tcBorders>
              <w:top w:val="single" w:sz="12"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30</w:t>
            </w:r>
          </w:p>
        </w:tc>
      </w:tr>
      <w:tr w:rsidR="006E21C2" w:rsidRPr="006108C6" w:rsidTr="00F94419">
        <w:trPr>
          <w:trHeight w:val="502"/>
        </w:trPr>
        <w:tc>
          <w:tcPr>
            <w:tcW w:w="545" w:type="dxa"/>
            <w:vMerge/>
            <w:tcBorders>
              <w:bottom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p>
        </w:tc>
        <w:tc>
          <w:tcPr>
            <w:tcW w:w="2643" w:type="dxa"/>
            <w:vMerge/>
            <w:tcBorders>
              <w:bottom w:val="single" w:sz="6" w:space="0" w:color="595959" w:themeColor="text1" w:themeTint="A6"/>
            </w:tcBorders>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p>
        </w:tc>
        <w:tc>
          <w:tcPr>
            <w:tcW w:w="1791" w:type="dxa"/>
            <w:tcBorders>
              <w:top w:val="single" w:sz="6" w:space="0" w:color="595959" w:themeColor="text1" w:themeTint="A6"/>
              <w:bottom w:val="single" w:sz="6" w:space="0" w:color="595959" w:themeColor="text1" w:themeTint="A6"/>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Кол-во мест </w:t>
            </w:r>
            <w:proofErr w:type="gramStart"/>
            <w:r w:rsidRPr="006108C6">
              <w:rPr>
                <w:rFonts w:ascii="Times New Roman" w:eastAsia="Times New Roman" w:hAnsi="Times New Roman" w:cs="Times New Roman"/>
              </w:rPr>
              <w:t>на</w:t>
            </w:r>
            <w:proofErr w:type="gramEnd"/>
            <w:r w:rsidRPr="006108C6">
              <w:rPr>
                <w:rFonts w:ascii="Times New Roman" w:eastAsia="Times New Roman" w:hAnsi="Times New Roman" w:cs="Times New Roman"/>
              </w:rPr>
              <w:t xml:space="preserve"> </w:t>
            </w:r>
          </w:p>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1 000 жителей</w:t>
            </w:r>
          </w:p>
        </w:tc>
        <w:tc>
          <w:tcPr>
            <w:tcW w:w="1482" w:type="dxa"/>
            <w:tcBorders>
              <w:bottom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26,44</w:t>
            </w:r>
          </w:p>
        </w:tc>
        <w:tc>
          <w:tcPr>
            <w:tcW w:w="1524" w:type="dxa"/>
            <w:tcBorders>
              <w:bottom w:val="single" w:sz="6" w:space="0" w:color="595959" w:themeColor="text1" w:themeTint="A6"/>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p>
        </w:tc>
        <w:tc>
          <w:tcPr>
            <w:tcW w:w="1371" w:type="dxa"/>
            <w:tcBorders>
              <w:bottom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1 500</w:t>
            </w:r>
          </w:p>
        </w:tc>
      </w:tr>
      <w:tr w:rsidR="006E21C2" w:rsidRPr="006108C6" w:rsidTr="00F94419">
        <w:trPr>
          <w:trHeight w:val="630"/>
        </w:trPr>
        <w:tc>
          <w:tcPr>
            <w:tcW w:w="545" w:type="dxa"/>
            <w:vMerge w:val="restart"/>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3.</w:t>
            </w:r>
          </w:p>
        </w:tc>
        <w:tc>
          <w:tcPr>
            <w:tcW w:w="2643" w:type="dxa"/>
            <w:vMerge w:val="restart"/>
            <w:tcBorders>
              <w:top w:val="single" w:sz="6" w:space="0" w:color="595959" w:themeColor="text1" w:themeTint="A6"/>
            </w:tcBorders>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Физкультурно-оздоровительный комплекс</w:t>
            </w:r>
          </w:p>
        </w:tc>
        <w:tc>
          <w:tcPr>
            <w:tcW w:w="1791" w:type="dxa"/>
            <w:tcBorders>
              <w:top w:val="single" w:sz="6" w:space="0" w:color="595959" w:themeColor="text1" w:themeTint="A6"/>
              <w:bottom w:val="single" w:sz="6" w:space="0" w:color="595959" w:themeColor="text1" w:themeTint="A6"/>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Площадь помещения, кв. м. на 1 000 жителей</w:t>
            </w:r>
          </w:p>
        </w:tc>
        <w:tc>
          <w:tcPr>
            <w:tcW w:w="1482" w:type="dxa"/>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120,06</w:t>
            </w:r>
          </w:p>
        </w:tc>
        <w:tc>
          <w:tcPr>
            <w:tcW w:w="1524" w:type="dxa"/>
            <w:tcBorders>
              <w:top w:val="single" w:sz="12" w:space="0" w:color="595959" w:themeColor="text1" w:themeTint="A6"/>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Транспортная доступность, мин.</w:t>
            </w:r>
          </w:p>
        </w:tc>
        <w:tc>
          <w:tcPr>
            <w:tcW w:w="1371" w:type="dxa"/>
            <w:tcBorders>
              <w:top w:val="single" w:sz="12"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30</w:t>
            </w:r>
          </w:p>
        </w:tc>
      </w:tr>
      <w:tr w:rsidR="006E21C2" w:rsidRPr="006108C6" w:rsidTr="00F94419">
        <w:trPr>
          <w:trHeight w:val="630"/>
        </w:trPr>
        <w:tc>
          <w:tcPr>
            <w:tcW w:w="545" w:type="dxa"/>
            <w:vMerge/>
            <w:tcBorders>
              <w:bottom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p>
        </w:tc>
        <w:tc>
          <w:tcPr>
            <w:tcW w:w="2643" w:type="dxa"/>
            <w:vMerge/>
            <w:tcBorders>
              <w:bottom w:val="single" w:sz="6" w:space="0" w:color="595959" w:themeColor="text1" w:themeTint="A6"/>
            </w:tcBorders>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p>
        </w:tc>
        <w:tc>
          <w:tcPr>
            <w:tcW w:w="1791" w:type="dxa"/>
            <w:tcBorders>
              <w:top w:val="single" w:sz="6" w:space="0" w:color="595959" w:themeColor="text1" w:themeTint="A6"/>
              <w:bottom w:val="single" w:sz="6" w:space="0" w:color="595959" w:themeColor="text1" w:themeTint="A6"/>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Кол-во мест </w:t>
            </w:r>
            <w:proofErr w:type="gramStart"/>
            <w:r w:rsidRPr="006108C6">
              <w:rPr>
                <w:rFonts w:ascii="Times New Roman" w:eastAsia="Times New Roman" w:hAnsi="Times New Roman" w:cs="Times New Roman"/>
              </w:rPr>
              <w:t>на</w:t>
            </w:r>
            <w:proofErr w:type="gramEnd"/>
            <w:r w:rsidRPr="006108C6">
              <w:rPr>
                <w:rFonts w:ascii="Times New Roman" w:eastAsia="Times New Roman" w:hAnsi="Times New Roman" w:cs="Times New Roman"/>
              </w:rPr>
              <w:t xml:space="preserve"> </w:t>
            </w:r>
          </w:p>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1 000 жителей</w:t>
            </w:r>
          </w:p>
        </w:tc>
        <w:tc>
          <w:tcPr>
            <w:tcW w:w="1482" w:type="dxa"/>
            <w:tcBorders>
              <w:bottom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12,25</w:t>
            </w:r>
          </w:p>
        </w:tc>
        <w:tc>
          <w:tcPr>
            <w:tcW w:w="1524" w:type="dxa"/>
            <w:tcBorders>
              <w:bottom w:val="single" w:sz="6" w:space="0" w:color="595959" w:themeColor="text1" w:themeTint="A6"/>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p>
        </w:tc>
        <w:tc>
          <w:tcPr>
            <w:tcW w:w="1371" w:type="dxa"/>
            <w:tcBorders>
              <w:bottom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1 500</w:t>
            </w:r>
          </w:p>
        </w:tc>
      </w:tr>
      <w:tr w:rsidR="006E21C2" w:rsidRPr="006108C6" w:rsidTr="00F94419">
        <w:trPr>
          <w:trHeight w:val="503"/>
        </w:trPr>
        <w:tc>
          <w:tcPr>
            <w:tcW w:w="545" w:type="dxa"/>
            <w:vMerge w:val="restart"/>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lastRenderedPageBreak/>
              <w:t>4.</w:t>
            </w:r>
          </w:p>
        </w:tc>
        <w:tc>
          <w:tcPr>
            <w:tcW w:w="2643" w:type="dxa"/>
            <w:vMerge w:val="restart"/>
            <w:tcBorders>
              <w:top w:val="single" w:sz="6" w:space="0" w:color="595959" w:themeColor="text1" w:themeTint="A6"/>
            </w:tcBorders>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Помещения для занятий физической культурой и спортом (спортивные залы)</w:t>
            </w:r>
          </w:p>
        </w:tc>
        <w:tc>
          <w:tcPr>
            <w:tcW w:w="1791" w:type="dxa"/>
            <w:tcBorders>
              <w:top w:val="single" w:sz="6" w:space="0" w:color="595959" w:themeColor="text1" w:themeTint="A6"/>
              <w:bottom w:val="single" w:sz="6" w:space="0" w:color="595959" w:themeColor="text1" w:themeTint="A6"/>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Площадь помещения, кв. м. на 1 000 жителей</w:t>
            </w:r>
          </w:p>
        </w:tc>
        <w:tc>
          <w:tcPr>
            <w:tcW w:w="1482" w:type="dxa"/>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41,1</w:t>
            </w:r>
          </w:p>
        </w:tc>
        <w:tc>
          <w:tcPr>
            <w:tcW w:w="1524" w:type="dxa"/>
            <w:vMerge w:val="restart"/>
            <w:tcBorders>
              <w:top w:val="single" w:sz="6" w:space="0" w:color="595959" w:themeColor="text1" w:themeTint="A6"/>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p>
        </w:tc>
        <w:tc>
          <w:tcPr>
            <w:tcW w:w="1371" w:type="dxa"/>
            <w:vMerge w:val="restart"/>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500</w:t>
            </w:r>
          </w:p>
        </w:tc>
      </w:tr>
      <w:tr w:rsidR="006E21C2" w:rsidRPr="006108C6" w:rsidTr="00F94419">
        <w:trPr>
          <w:trHeight w:val="502"/>
        </w:trPr>
        <w:tc>
          <w:tcPr>
            <w:tcW w:w="545" w:type="dxa"/>
            <w:vMerge/>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p>
        </w:tc>
        <w:tc>
          <w:tcPr>
            <w:tcW w:w="2643" w:type="dxa"/>
            <w:vMerge/>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p>
        </w:tc>
        <w:tc>
          <w:tcPr>
            <w:tcW w:w="1791" w:type="dxa"/>
            <w:tcBorders>
              <w:top w:val="single" w:sz="6" w:space="0" w:color="595959" w:themeColor="text1" w:themeTint="A6"/>
              <w:bottom w:val="single" w:sz="6" w:space="0" w:color="595959" w:themeColor="text1" w:themeTint="A6"/>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Кол-во мест </w:t>
            </w:r>
            <w:proofErr w:type="gramStart"/>
            <w:r w:rsidRPr="006108C6">
              <w:rPr>
                <w:rFonts w:ascii="Times New Roman" w:eastAsia="Times New Roman" w:hAnsi="Times New Roman" w:cs="Times New Roman"/>
              </w:rPr>
              <w:t>на</w:t>
            </w:r>
            <w:proofErr w:type="gramEnd"/>
            <w:r w:rsidRPr="006108C6">
              <w:rPr>
                <w:rFonts w:ascii="Times New Roman" w:eastAsia="Times New Roman" w:hAnsi="Times New Roman" w:cs="Times New Roman"/>
              </w:rPr>
              <w:t xml:space="preserve"> </w:t>
            </w:r>
          </w:p>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1 000 жителей</w:t>
            </w:r>
          </w:p>
        </w:tc>
        <w:tc>
          <w:tcPr>
            <w:tcW w:w="1482" w:type="dxa"/>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7,88</w:t>
            </w:r>
          </w:p>
        </w:tc>
        <w:tc>
          <w:tcPr>
            <w:tcW w:w="1524" w:type="dxa"/>
            <w:vMerge/>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color w:val="FF0000"/>
              </w:rPr>
            </w:pPr>
          </w:p>
        </w:tc>
        <w:tc>
          <w:tcPr>
            <w:tcW w:w="1371" w:type="dxa"/>
            <w:vMerge/>
            <w:vAlign w:val="center"/>
          </w:tcPr>
          <w:p w:rsidR="006E21C2" w:rsidRPr="006108C6" w:rsidRDefault="006E21C2" w:rsidP="00FA1931">
            <w:pPr>
              <w:spacing w:after="0" w:line="240" w:lineRule="auto"/>
              <w:jc w:val="center"/>
              <w:rPr>
                <w:rFonts w:ascii="Times New Roman" w:eastAsia="Times New Roman" w:hAnsi="Times New Roman" w:cs="Times New Roman"/>
                <w:color w:val="FF0000"/>
                <w:sz w:val="24"/>
                <w:szCs w:val="24"/>
              </w:rPr>
            </w:pPr>
          </w:p>
        </w:tc>
      </w:tr>
      <w:tr w:rsidR="006E21C2" w:rsidRPr="006108C6" w:rsidTr="00F94419">
        <w:trPr>
          <w:trHeight w:val="503"/>
        </w:trPr>
        <w:tc>
          <w:tcPr>
            <w:tcW w:w="545" w:type="dxa"/>
            <w:vMerge w:val="restart"/>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5.</w:t>
            </w:r>
          </w:p>
        </w:tc>
        <w:tc>
          <w:tcPr>
            <w:tcW w:w="2643" w:type="dxa"/>
            <w:vMerge w:val="restart"/>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Спортивные школы</w:t>
            </w:r>
          </w:p>
        </w:tc>
        <w:tc>
          <w:tcPr>
            <w:tcW w:w="1791" w:type="dxa"/>
            <w:vMerge w:val="restart"/>
            <w:tcBorders>
              <w:top w:val="single" w:sz="6" w:space="0" w:color="595959" w:themeColor="text1" w:themeTint="A6"/>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Кол-во мест </w:t>
            </w:r>
            <w:proofErr w:type="gramStart"/>
            <w:r w:rsidRPr="006108C6">
              <w:rPr>
                <w:rFonts w:ascii="Times New Roman" w:eastAsia="Times New Roman" w:hAnsi="Times New Roman" w:cs="Times New Roman"/>
              </w:rPr>
              <w:t>на</w:t>
            </w:r>
            <w:proofErr w:type="gramEnd"/>
            <w:r w:rsidRPr="006108C6">
              <w:rPr>
                <w:rFonts w:ascii="Times New Roman" w:eastAsia="Times New Roman" w:hAnsi="Times New Roman" w:cs="Times New Roman"/>
              </w:rPr>
              <w:t xml:space="preserve"> </w:t>
            </w:r>
          </w:p>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1 000 детей в возрасте 6-15 лет</w:t>
            </w:r>
          </w:p>
        </w:tc>
        <w:tc>
          <w:tcPr>
            <w:tcW w:w="1482" w:type="dxa"/>
            <w:vMerge w:val="restart"/>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54,23</w:t>
            </w:r>
          </w:p>
        </w:tc>
        <w:tc>
          <w:tcPr>
            <w:tcW w:w="1524" w:type="dxa"/>
            <w:tcBorders>
              <w:top w:val="single" w:sz="12" w:space="0" w:color="595959" w:themeColor="text1" w:themeTint="A6"/>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Транспортная доступность, мин.</w:t>
            </w:r>
          </w:p>
        </w:tc>
        <w:tc>
          <w:tcPr>
            <w:tcW w:w="1371" w:type="dxa"/>
            <w:tcBorders>
              <w:top w:val="single" w:sz="12"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30</w:t>
            </w:r>
          </w:p>
        </w:tc>
      </w:tr>
      <w:tr w:rsidR="006E21C2" w:rsidRPr="006108C6" w:rsidTr="00F94419">
        <w:trPr>
          <w:trHeight w:val="502"/>
        </w:trPr>
        <w:tc>
          <w:tcPr>
            <w:tcW w:w="545" w:type="dxa"/>
            <w:vMerge/>
            <w:tcBorders>
              <w:bottom w:val="single" w:sz="12"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p>
        </w:tc>
        <w:tc>
          <w:tcPr>
            <w:tcW w:w="2643" w:type="dxa"/>
            <w:vMerge/>
            <w:tcBorders>
              <w:bottom w:val="single" w:sz="12" w:space="0" w:color="595959" w:themeColor="text1" w:themeTint="A6"/>
            </w:tcBorders>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p>
        </w:tc>
        <w:tc>
          <w:tcPr>
            <w:tcW w:w="1791" w:type="dxa"/>
            <w:vMerge/>
            <w:tcBorders>
              <w:bottom w:val="single" w:sz="12" w:space="0" w:color="595959" w:themeColor="text1" w:themeTint="A6"/>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p>
        </w:tc>
        <w:tc>
          <w:tcPr>
            <w:tcW w:w="1482" w:type="dxa"/>
            <w:vMerge/>
            <w:tcBorders>
              <w:bottom w:val="single" w:sz="12"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p>
        </w:tc>
        <w:tc>
          <w:tcPr>
            <w:tcW w:w="1524" w:type="dxa"/>
            <w:tcBorders>
              <w:bottom w:val="single" w:sz="6" w:space="0" w:color="595959" w:themeColor="text1" w:themeTint="A6"/>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p>
        </w:tc>
        <w:tc>
          <w:tcPr>
            <w:tcW w:w="1371" w:type="dxa"/>
            <w:tcBorders>
              <w:bottom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1500</w:t>
            </w:r>
          </w:p>
        </w:tc>
      </w:tr>
    </w:tbl>
    <w:p w:rsidR="006E21C2" w:rsidRPr="006108C6" w:rsidRDefault="006E21C2" w:rsidP="00FA1931">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6E21C2" w:rsidRPr="006108C6" w:rsidRDefault="006E21C2" w:rsidP="00FA1931">
      <w:pPr>
        <w:shd w:val="clear" w:color="auto" w:fill="FFFFFF" w:themeFill="background1"/>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b/>
          <w:sz w:val="24"/>
          <w:szCs w:val="24"/>
        </w:rPr>
        <w:t>2.</w:t>
      </w:r>
      <w:r w:rsidR="00231CE3">
        <w:rPr>
          <w:rFonts w:ascii="Times New Roman" w:eastAsia="Times New Roman" w:hAnsi="Times New Roman" w:cs="Times New Roman"/>
          <w:b/>
          <w:sz w:val="24"/>
          <w:szCs w:val="24"/>
        </w:rPr>
        <w:t>1</w:t>
      </w:r>
      <w:r w:rsidRPr="006108C6">
        <w:rPr>
          <w:rFonts w:ascii="Times New Roman" w:eastAsia="Times New Roman" w:hAnsi="Times New Roman" w:cs="Times New Roman"/>
          <w:b/>
          <w:sz w:val="24"/>
          <w:szCs w:val="24"/>
        </w:rPr>
        <w:t>.4.Предельные значения расчетных показателей для объектов местного значения в области образования</w:t>
      </w:r>
    </w:p>
    <w:p w:rsidR="006E21C2" w:rsidRPr="006108C6" w:rsidRDefault="006E21C2" w:rsidP="00FA193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6108C6">
        <w:rPr>
          <w:rFonts w:ascii="Times New Roman" w:eastAsia="Times New Roman" w:hAnsi="Times New Roman" w:cs="Times New Roman"/>
          <w:sz w:val="24"/>
        </w:rPr>
        <w:t>Таблица 1.2.4.</w:t>
      </w:r>
    </w:p>
    <w:tbl>
      <w:tblPr>
        <w:tblW w:w="9356"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tblPr>
      <w:tblGrid>
        <w:gridCol w:w="565"/>
        <w:gridCol w:w="2349"/>
        <w:gridCol w:w="1809"/>
        <w:gridCol w:w="1405"/>
        <w:gridCol w:w="1823"/>
        <w:gridCol w:w="1405"/>
      </w:tblGrid>
      <w:tr w:rsidR="006E21C2" w:rsidRPr="006108C6" w:rsidTr="00F94419">
        <w:trPr>
          <w:trHeight w:val="778"/>
        </w:trPr>
        <w:tc>
          <w:tcPr>
            <w:tcW w:w="574" w:type="dxa"/>
            <w:vMerge w:val="restart"/>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w:t>
            </w:r>
          </w:p>
        </w:tc>
        <w:tc>
          <w:tcPr>
            <w:tcW w:w="2261" w:type="dxa"/>
            <w:vMerge w:val="restart"/>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Наименование объекта</w:t>
            </w:r>
          </w:p>
          <w:p w:rsidR="006E21C2" w:rsidRPr="006108C6" w:rsidRDefault="006E21C2" w:rsidP="00FA1931">
            <w:pPr>
              <w:spacing w:after="0" w:line="240" w:lineRule="auto"/>
              <w:jc w:val="center"/>
              <w:rPr>
                <w:rFonts w:ascii="Times New Roman" w:eastAsia="Times New Roman" w:hAnsi="Times New Roman" w:cs="Times New Roman"/>
                <w:b/>
              </w:rPr>
            </w:pPr>
          </w:p>
        </w:tc>
        <w:tc>
          <w:tcPr>
            <w:tcW w:w="3261" w:type="dxa"/>
            <w:gridSpan w:val="2"/>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Минимально допустимый уровень обеспеченности</w:t>
            </w:r>
          </w:p>
        </w:tc>
        <w:tc>
          <w:tcPr>
            <w:tcW w:w="3260" w:type="dxa"/>
            <w:gridSpan w:val="2"/>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Максимально допустимый уровень территориальной доступности</w:t>
            </w:r>
          </w:p>
        </w:tc>
      </w:tr>
      <w:tr w:rsidR="006E21C2" w:rsidRPr="006108C6" w:rsidTr="00F94419">
        <w:trPr>
          <w:trHeight w:val="505"/>
        </w:trPr>
        <w:tc>
          <w:tcPr>
            <w:tcW w:w="574" w:type="dxa"/>
            <w:vMerge/>
            <w:tcBorders>
              <w:bottom w:val="single" w:sz="12"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p>
        </w:tc>
        <w:tc>
          <w:tcPr>
            <w:tcW w:w="2261" w:type="dxa"/>
            <w:vMerge/>
            <w:tcBorders>
              <w:bottom w:val="single" w:sz="12"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p>
        </w:tc>
        <w:tc>
          <w:tcPr>
            <w:tcW w:w="1843" w:type="dxa"/>
            <w:tcBorders>
              <w:bottom w:val="single" w:sz="12"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 xml:space="preserve">Единица </w:t>
            </w:r>
          </w:p>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измерения</w:t>
            </w:r>
          </w:p>
        </w:tc>
        <w:tc>
          <w:tcPr>
            <w:tcW w:w="1418" w:type="dxa"/>
            <w:tcBorders>
              <w:bottom w:val="single" w:sz="12"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Величина</w:t>
            </w:r>
          </w:p>
        </w:tc>
        <w:tc>
          <w:tcPr>
            <w:tcW w:w="1842" w:type="dxa"/>
            <w:tcBorders>
              <w:bottom w:val="single" w:sz="12"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 xml:space="preserve">Единица </w:t>
            </w:r>
          </w:p>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измерения</w:t>
            </w:r>
          </w:p>
        </w:tc>
        <w:tc>
          <w:tcPr>
            <w:tcW w:w="1418" w:type="dxa"/>
            <w:tcBorders>
              <w:bottom w:val="single" w:sz="12"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Величина</w:t>
            </w:r>
          </w:p>
        </w:tc>
      </w:tr>
      <w:tr w:rsidR="006E21C2" w:rsidRPr="006108C6" w:rsidTr="00F94419">
        <w:trPr>
          <w:trHeight w:val="420"/>
        </w:trPr>
        <w:tc>
          <w:tcPr>
            <w:tcW w:w="574" w:type="dxa"/>
            <w:tcBorders>
              <w:top w:val="single" w:sz="12"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1.</w:t>
            </w:r>
          </w:p>
        </w:tc>
        <w:tc>
          <w:tcPr>
            <w:tcW w:w="2261" w:type="dxa"/>
            <w:tcBorders>
              <w:top w:val="single" w:sz="12" w:space="0" w:color="595959" w:themeColor="text1" w:themeTint="A6"/>
            </w:tcBorders>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Дошкольные образовательные организации</w:t>
            </w:r>
          </w:p>
        </w:tc>
        <w:tc>
          <w:tcPr>
            <w:tcW w:w="1843" w:type="dxa"/>
            <w:tcBorders>
              <w:top w:val="single" w:sz="12" w:space="0" w:color="595959" w:themeColor="text1" w:themeTint="A6"/>
              <w:bottom w:val="single" w:sz="4" w:space="0" w:color="auto"/>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Кол-во мест на 1 000 жителей</w:t>
            </w:r>
          </w:p>
        </w:tc>
        <w:tc>
          <w:tcPr>
            <w:tcW w:w="1418" w:type="dxa"/>
            <w:tcBorders>
              <w:top w:val="single" w:sz="12"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63,9</w:t>
            </w:r>
          </w:p>
        </w:tc>
        <w:tc>
          <w:tcPr>
            <w:tcW w:w="1842" w:type="dxa"/>
            <w:tcBorders>
              <w:top w:val="single" w:sz="12" w:space="0" w:color="595959" w:themeColor="text1" w:themeTint="A6"/>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w:t>
            </w:r>
          </w:p>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доступность, </w:t>
            </w:r>
            <w:proofErr w:type="gramStart"/>
            <w:r w:rsidRPr="006108C6">
              <w:rPr>
                <w:rFonts w:ascii="Times New Roman" w:eastAsia="Times New Roman" w:hAnsi="Times New Roman" w:cs="Times New Roman"/>
              </w:rPr>
              <w:t>м</w:t>
            </w:r>
            <w:proofErr w:type="gramEnd"/>
          </w:p>
        </w:tc>
        <w:tc>
          <w:tcPr>
            <w:tcW w:w="1418" w:type="dxa"/>
            <w:tcBorders>
              <w:top w:val="single" w:sz="12"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300</w:t>
            </w:r>
          </w:p>
        </w:tc>
      </w:tr>
      <w:tr w:rsidR="006E21C2" w:rsidRPr="006108C6" w:rsidTr="00F94419">
        <w:trPr>
          <w:trHeight w:val="435"/>
        </w:trPr>
        <w:tc>
          <w:tcPr>
            <w:tcW w:w="574" w:type="dxa"/>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2.</w:t>
            </w:r>
          </w:p>
        </w:tc>
        <w:tc>
          <w:tcPr>
            <w:tcW w:w="2261" w:type="dxa"/>
            <w:tcBorders>
              <w:top w:val="single" w:sz="6" w:space="0" w:color="595959" w:themeColor="text1" w:themeTint="A6"/>
            </w:tcBorders>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 xml:space="preserve">Общеобразовательные организации </w:t>
            </w:r>
          </w:p>
        </w:tc>
        <w:tc>
          <w:tcPr>
            <w:tcW w:w="1843" w:type="dxa"/>
            <w:tcBorders>
              <w:top w:val="single" w:sz="6" w:space="0" w:color="595959" w:themeColor="text1" w:themeTint="A6"/>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Кол-во мест на 1 000 жителей</w:t>
            </w:r>
          </w:p>
        </w:tc>
        <w:tc>
          <w:tcPr>
            <w:tcW w:w="1418" w:type="dxa"/>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114,38</w:t>
            </w:r>
          </w:p>
        </w:tc>
        <w:tc>
          <w:tcPr>
            <w:tcW w:w="1842" w:type="dxa"/>
            <w:tcBorders>
              <w:top w:val="single" w:sz="6" w:space="0" w:color="595959" w:themeColor="text1" w:themeTint="A6"/>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w:t>
            </w:r>
          </w:p>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доступность, </w:t>
            </w:r>
            <w:proofErr w:type="gramStart"/>
            <w:r w:rsidRPr="006108C6">
              <w:rPr>
                <w:rFonts w:ascii="Times New Roman" w:eastAsia="Times New Roman" w:hAnsi="Times New Roman" w:cs="Times New Roman"/>
              </w:rPr>
              <w:t>м</w:t>
            </w:r>
            <w:proofErr w:type="gramEnd"/>
          </w:p>
        </w:tc>
        <w:tc>
          <w:tcPr>
            <w:tcW w:w="1418" w:type="dxa"/>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500*</w:t>
            </w:r>
          </w:p>
        </w:tc>
      </w:tr>
      <w:tr w:rsidR="006E21C2" w:rsidRPr="006108C6" w:rsidTr="00F94419">
        <w:trPr>
          <w:trHeight w:val="383"/>
        </w:trPr>
        <w:tc>
          <w:tcPr>
            <w:tcW w:w="574" w:type="dxa"/>
            <w:vMerge w:val="restart"/>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3.</w:t>
            </w:r>
          </w:p>
        </w:tc>
        <w:tc>
          <w:tcPr>
            <w:tcW w:w="2261" w:type="dxa"/>
            <w:vMerge w:val="restart"/>
            <w:tcBorders>
              <w:top w:val="single" w:sz="6" w:space="0" w:color="595959" w:themeColor="text1" w:themeTint="A6"/>
            </w:tcBorders>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Организации дополнительного образования</w:t>
            </w:r>
          </w:p>
        </w:tc>
        <w:tc>
          <w:tcPr>
            <w:tcW w:w="1843" w:type="dxa"/>
            <w:vMerge w:val="restart"/>
            <w:tcBorders>
              <w:top w:val="single" w:sz="6" w:space="0" w:color="595959" w:themeColor="text1" w:themeTint="A6"/>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Кол-во мест на 1 000 жителей</w:t>
            </w:r>
          </w:p>
        </w:tc>
        <w:tc>
          <w:tcPr>
            <w:tcW w:w="1418" w:type="dxa"/>
            <w:vMerge w:val="restart"/>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95,95</w:t>
            </w:r>
          </w:p>
        </w:tc>
        <w:tc>
          <w:tcPr>
            <w:tcW w:w="1842" w:type="dxa"/>
            <w:tcBorders>
              <w:top w:val="single" w:sz="12" w:space="0" w:color="595959" w:themeColor="text1" w:themeTint="A6"/>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Транспортная доступность, мин.</w:t>
            </w:r>
          </w:p>
        </w:tc>
        <w:tc>
          <w:tcPr>
            <w:tcW w:w="1418" w:type="dxa"/>
            <w:tcBorders>
              <w:top w:val="single" w:sz="12"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30</w:t>
            </w:r>
          </w:p>
        </w:tc>
      </w:tr>
      <w:tr w:rsidR="006E21C2" w:rsidRPr="006108C6" w:rsidTr="00F94419">
        <w:trPr>
          <w:trHeight w:val="382"/>
        </w:trPr>
        <w:tc>
          <w:tcPr>
            <w:tcW w:w="574" w:type="dxa"/>
            <w:vMerge/>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p>
        </w:tc>
        <w:tc>
          <w:tcPr>
            <w:tcW w:w="2261" w:type="dxa"/>
            <w:vMerge/>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p>
        </w:tc>
        <w:tc>
          <w:tcPr>
            <w:tcW w:w="1843" w:type="dxa"/>
            <w:vMerge/>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p>
        </w:tc>
        <w:tc>
          <w:tcPr>
            <w:tcW w:w="1418" w:type="dxa"/>
            <w:vMerge/>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p>
        </w:tc>
        <w:tc>
          <w:tcPr>
            <w:tcW w:w="1842" w:type="dxa"/>
            <w:tcBorders>
              <w:bottom w:val="single" w:sz="6" w:space="0" w:color="595959" w:themeColor="text1" w:themeTint="A6"/>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p>
        </w:tc>
        <w:tc>
          <w:tcPr>
            <w:tcW w:w="1418" w:type="dxa"/>
            <w:tcBorders>
              <w:bottom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1500</w:t>
            </w:r>
          </w:p>
        </w:tc>
      </w:tr>
    </w:tbl>
    <w:p w:rsidR="006E21C2" w:rsidRPr="006108C6" w:rsidRDefault="006E21C2" w:rsidP="00FA1931">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6108C6">
        <w:rPr>
          <w:rFonts w:ascii="Times New Roman" w:eastAsia="Times New Roman" w:hAnsi="Times New Roman" w:cs="Times New Roman"/>
          <w:b/>
          <w:i/>
          <w:sz w:val="24"/>
          <w:szCs w:val="24"/>
        </w:rPr>
        <w:t>Примечания:</w:t>
      </w:r>
    </w:p>
    <w:p w:rsidR="006E21C2" w:rsidRPr="006108C6" w:rsidRDefault="006E21C2"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 xml:space="preserve">1. </w:t>
      </w:r>
      <w:r w:rsidRPr="006108C6">
        <w:rPr>
          <w:rFonts w:ascii="Times New Roman" w:eastAsia="Times New Roman" w:hAnsi="Times New Roman" w:cs="Times New Roman"/>
          <w:bCs/>
          <w:sz w:val="24"/>
          <w:szCs w:val="24"/>
        </w:rPr>
        <w:t>Объектами дошкольного образования должны быть обеспеченны 84% численности детей дошкольного возраста.</w:t>
      </w:r>
    </w:p>
    <w:p w:rsidR="006E21C2" w:rsidRPr="006108C6" w:rsidRDefault="006E21C2"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 xml:space="preserve">2. В районах одно- и двухэтажной застройки допускается увеличение максимально допустимого уровня территориальной доступности детских дошкольных учреждений до 500 м. </w:t>
      </w:r>
    </w:p>
    <w:p w:rsidR="006E21C2" w:rsidRPr="006108C6" w:rsidRDefault="006E21C2"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3. Для общеобразовательных организаций при малоэтажной застройке допускается увеличение максимально допустимого уровня территориальной доступности до 750 м.</w:t>
      </w:r>
    </w:p>
    <w:p w:rsidR="006E21C2" w:rsidRPr="006108C6" w:rsidRDefault="006E21C2"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4. Допускается размещение школ на расстоянии транспортной доступности, которая составляет 15 минут для учеников школ I уровня (начальная школа) и 30 минут – для учеников школ II-III уровня (основная или неполная средняя, средняя или старшая школа).</w:t>
      </w:r>
    </w:p>
    <w:p w:rsidR="006E21C2" w:rsidRPr="006108C6" w:rsidRDefault="006E21C2"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5. Предельные значения расчетных показателей являются укрупненными и подлежат обязательному уточнению для каждого муниципального образования Саратовской области при разработке местных нормативов градостроительного проектирования.</w:t>
      </w:r>
    </w:p>
    <w:p w:rsidR="006E21C2" w:rsidRPr="006108C6" w:rsidRDefault="006E21C2"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E21C2" w:rsidRPr="006108C6" w:rsidRDefault="006E21C2" w:rsidP="00FA1931">
      <w:pPr>
        <w:shd w:val="clear" w:color="auto" w:fill="FFFFFF" w:themeFill="background1"/>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b/>
          <w:sz w:val="24"/>
          <w:szCs w:val="24"/>
        </w:rPr>
        <w:t>2.</w:t>
      </w:r>
      <w:r w:rsidR="00231CE3">
        <w:rPr>
          <w:rFonts w:ascii="Times New Roman" w:eastAsia="Times New Roman" w:hAnsi="Times New Roman" w:cs="Times New Roman"/>
          <w:b/>
          <w:sz w:val="24"/>
          <w:szCs w:val="24"/>
        </w:rPr>
        <w:t>1</w:t>
      </w:r>
      <w:r w:rsidRPr="006108C6">
        <w:rPr>
          <w:rFonts w:ascii="Times New Roman" w:eastAsia="Times New Roman" w:hAnsi="Times New Roman" w:cs="Times New Roman"/>
          <w:b/>
          <w:sz w:val="24"/>
          <w:szCs w:val="24"/>
        </w:rPr>
        <w:t>.5.Предельные значения расчетных показателей для объектов местного значения в области здравоохранения</w:t>
      </w:r>
    </w:p>
    <w:p w:rsidR="006E21C2" w:rsidRPr="006108C6" w:rsidRDefault="006E21C2" w:rsidP="00FA193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6108C6">
        <w:rPr>
          <w:rFonts w:ascii="Times New Roman" w:eastAsia="Times New Roman" w:hAnsi="Times New Roman" w:cs="Times New Roman"/>
          <w:sz w:val="24"/>
        </w:rPr>
        <w:t>Таблица 1.2.5.</w:t>
      </w:r>
    </w:p>
    <w:tbl>
      <w:tblPr>
        <w:tblW w:w="9808"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tblPr>
      <w:tblGrid>
        <w:gridCol w:w="551"/>
        <w:gridCol w:w="2344"/>
        <w:gridCol w:w="2190"/>
        <w:gridCol w:w="1381"/>
        <w:gridCol w:w="1844"/>
        <w:gridCol w:w="1498"/>
      </w:tblGrid>
      <w:tr w:rsidR="006E21C2" w:rsidRPr="006108C6" w:rsidTr="006C400C">
        <w:trPr>
          <w:trHeight w:val="778"/>
        </w:trPr>
        <w:tc>
          <w:tcPr>
            <w:tcW w:w="551" w:type="dxa"/>
            <w:vMerge w:val="restart"/>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w:t>
            </w:r>
          </w:p>
        </w:tc>
        <w:tc>
          <w:tcPr>
            <w:tcW w:w="2344" w:type="dxa"/>
            <w:vMerge w:val="restart"/>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Наименование объекта</w:t>
            </w:r>
          </w:p>
          <w:p w:rsidR="006E21C2" w:rsidRPr="006108C6" w:rsidRDefault="006E21C2" w:rsidP="00FA1931">
            <w:pPr>
              <w:spacing w:after="0" w:line="240" w:lineRule="auto"/>
              <w:jc w:val="center"/>
              <w:rPr>
                <w:rFonts w:ascii="Times New Roman" w:eastAsia="Times New Roman" w:hAnsi="Times New Roman" w:cs="Times New Roman"/>
                <w:b/>
              </w:rPr>
            </w:pPr>
          </w:p>
        </w:tc>
        <w:tc>
          <w:tcPr>
            <w:tcW w:w="3571" w:type="dxa"/>
            <w:gridSpan w:val="2"/>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Минимально допустимый уровень обеспеченности</w:t>
            </w:r>
          </w:p>
        </w:tc>
        <w:tc>
          <w:tcPr>
            <w:tcW w:w="3342" w:type="dxa"/>
            <w:gridSpan w:val="2"/>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Максимально допустимый уровень территориальной доступности</w:t>
            </w:r>
          </w:p>
        </w:tc>
      </w:tr>
      <w:tr w:rsidR="006E21C2" w:rsidRPr="006108C6" w:rsidTr="006C400C">
        <w:trPr>
          <w:trHeight w:val="505"/>
        </w:trPr>
        <w:tc>
          <w:tcPr>
            <w:tcW w:w="551" w:type="dxa"/>
            <w:vMerge/>
            <w:tcBorders>
              <w:bottom w:val="single" w:sz="12"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p>
        </w:tc>
        <w:tc>
          <w:tcPr>
            <w:tcW w:w="2344" w:type="dxa"/>
            <w:vMerge/>
            <w:tcBorders>
              <w:bottom w:val="single" w:sz="12"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p>
        </w:tc>
        <w:tc>
          <w:tcPr>
            <w:tcW w:w="2190" w:type="dxa"/>
            <w:tcBorders>
              <w:bottom w:val="single" w:sz="12"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 xml:space="preserve">Единица </w:t>
            </w:r>
          </w:p>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измерения</w:t>
            </w:r>
          </w:p>
        </w:tc>
        <w:tc>
          <w:tcPr>
            <w:tcW w:w="1381" w:type="dxa"/>
            <w:tcBorders>
              <w:bottom w:val="single" w:sz="12"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Величина</w:t>
            </w:r>
          </w:p>
        </w:tc>
        <w:tc>
          <w:tcPr>
            <w:tcW w:w="1844" w:type="dxa"/>
            <w:tcBorders>
              <w:bottom w:val="single" w:sz="12"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 xml:space="preserve">Единица </w:t>
            </w:r>
          </w:p>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измерения</w:t>
            </w:r>
          </w:p>
        </w:tc>
        <w:tc>
          <w:tcPr>
            <w:tcW w:w="1498" w:type="dxa"/>
            <w:tcBorders>
              <w:bottom w:val="single" w:sz="12"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Величина</w:t>
            </w:r>
          </w:p>
        </w:tc>
      </w:tr>
      <w:tr w:rsidR="006E21C2" w:rsidRPr="006108C6" w:rsidTr="006C400C">
        <w:trPr>
          <w:trHeight w:val="671"/>
        </w:trPr>
        <w:tc>
          <w:tcPr>
            <w:tcW w:w="551" w:type="dxa"/>
            <w:vMerge w:val="restart"/>
            <w:tcBorders>
              <w:top w:val="single" w:sz="12"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1.</w:t>
            </w:r>
          </w:p>
        </w:tc>
        <w:tc>
          <w:tcPr>
            <w:tcW w:w="2344" w:type="dxa"/>
            <w:vMerge w:val="restart"/>
            <w:tcBorders>
              <w:top w:val="single" w:sz="12" w:space="0" w:color="595959" w:themeColor="text1" w:themeTint="A6"/>
            </w:tcBorders>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Межрайонные больницы общего типа (в т. ч. детские)</w:t>
            </w:r>
          </w:p>
        </w:tc>
        <w:tc>
          <w:tcPr>
            <w:tcW w:w="2190" w:type="dxa"/>
            <w:tcBorders>
              <w:top w:val="single" w:sz="12" w:space="0" w:color="595959" w:themeColor="text1" w:themeTint="A6"/>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Кол-во мест на 1 000 жителей</w:t>
            </w:r>
          </w:p>
        </w:tc>
        <w:tc>
          <w:tcPr>
            <w:tcW w:w="1381" w:type="dxa"/>
            <w:tcBorders>
              <w:top w:val="single" w:sz="12"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1,81</w:t>
            </w:r>
          </w:p>
        </w:tc>
        <w:tc>
          <w:tcPr>
            <w:tcW w:w="1844" w:type="dxa"/>
            <w:shd w:val="clear" w:color="auto" w:fill="auto"/>
            <w:vAlign w:val="center"/>
          </w:tcPr>
          <w:p w:rsidR="006E21C2" w:rsidRPr="006108C6" w:rsidRDefault="006E21C2" w:rsidP="00FA1931">
            <w:pPr>
              <w:widowControl w:val="0"/>
              <w:autoSpaceDE w:val="0"/>
              <w:autoSpaceDN w:val="0"/>
              <w:adjustRightInd w:val="0"/>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Транспортная доступность в пределах </w:t>
            </w:r>
            <w:r w:rsidRPr="006108C6">
              <w:rPr>
                <w:rFonts w:ascii="Times New Roman" w:eastAsia="Times New Roman" w:hAnsi="Times New Roman" w:cs="Times New Roman"/>
              </w:rPr>
              <w:lastRenderedPageBreak/>
              <w:t xml:space="preserve">муниципального района, </w:t>
            </w:r>
            <w:proofErr w:type="gramStart"/>
            <w:r w:rsidRPr="006108C6">
              <w:rPr>
                <w:rFonts w:ascii="Times New Roman" w:eastAsia="Times New Roman" w:hAnsi="Times New Roman" w:cs="Times New Roman"/>
              </w:rPr>
              <w:t>км</w:t>
            </w:r>
            <w:proofErr w:type="gramEnd"/>
            <w:r w:rsidRPr="006108C6">
              <w:rPr>
                <w:rFonts w:ascii="Times New Roman" w:eastAsia="Times New Roman" w:hAnsi="Times New Roman" w:cs="Times New Roman"/>
              </w:rPr>
              <w:t>.</w:t>
            </w:r>
          </w:p>
        </w:tc>
        <w:tc>
          <w:tcPr>
            <w:tcW w:w="1498" w:type="dxa"/>
            <w:shd w:val="clear" w:color="auto" w:fill="auto"/>
            <w:vAlign w:val="center"/>
          </w:tcPr>
          <w:p w:rsidR="006E21C2" w:rsidRPr="006108C6" w:rsidRDefault="006E21C2" w:rsidP="00FA1931">
            <w:pPr>
              <w:widowControl w:val="0"/>
              <w:autoSpaceDE w:val="0"/>
              <w:autoSpaceDN w:val="0"/>
              <w:adjustRightInd w:val="0"/>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lastRenderedPageBreak/>
              <w:t>50</w:t>
            </w:r>
          </w:p>
        </w:tc>
      </w:tr>
      <w:tr w:rsidR="006E21C2" w:rsidRPr="006108C6" w:rsidTr="006C400C">
        <w:trPr>
          <w:trHeight w:val="630"/>
        </w:trPr>
        <w:tc>
          <w:tcPr>
            <w:tcW w:w="551" w:type="dxa"/>
            <w:vMerge/>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p>
        </w:tc>
        <w:tc>
          <w:tcPr>
            <w:tcW w:w="2344" w:type="dxa"/>
            <w:vMerge/>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p>
        </w:tc>
        <w:tc>
          <w:tcPr>
            <w:tcW w:w="2190" w:type="dxa"/>
            <w:vMerge w:val="restart"/>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Кол-во посещений в смену</w:t>
            </w:r>
          </w:p>
        </w:tc>
        <w:tc>
          <w:tcPr>
            <w:tcW w:w="1381" w:type="dxa"/>
            <w:vMerge w:val="restart"/>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13 754,56</w:t>
            </w:r>
          </w:p>
        </w:tc>
        <w:tc>
          <w:tcPr>
            <w:tcW w:w="1844" w:type="dxa"/>
            <w:shd w:val="clear" w:color="auto" w:fill="auto"/>
            <w:vAlign w:val="center"/>
          </w:tcPr>
          <w:p w:rsidR="006E21C2" w:rsidRPr="006108C6" w:rsidRDefault="006E21C2" w:rsidP="00FA1931">
            <w:pPr>
              <w:widowControl w:val="0"/>
              <w:autoSpaceDE w:val="0"/>
              <w:autoSpaceDN w:val="0"/>
              <w:adjustRightInd w:val="0"/>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Транспортная доступность в пределах населенных пунктов, мин.</w:t>
            </w:r>
          </w:p>
        </w:tc>
        <w:tc>
          <w:tcPr>
            <w:tcW w:w="1498" w:type="dxa"/>
            <w:shd w:val="clear" w:color="auto" w:fill="auto"/>
            <w:vAlign w:val="center"/>
          </w:tcPr>
          <w:p w:rsidR="006E21C2" w:rsidRPr="006108C6" w:rsidRDefault="006E21C2" w:rsidP="00FA1931">
            <w:pPr>
              <w:widowControl w:val="0"/>
              <w:autoSpaceDE w:val="0"/>
              <w:autoSpaceDN w:val="0"/>
              <w:adjustRightInd w:val="0"/>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30</w:t>
            </w:r>
          </w:p>
        </w:tc>
      </w:tr>
      <w:tr w:rsidR="006E21C2" w:rsidRPr="006108C6" w:rsidTr="006C400C">
        <w:trPr>
          <w:trHeight w:val="630"/>
        </w:trPr>
        <w:tc>
          <w:tcPr>
            <w:tcW w:w="551" w:type="dxa"/>
            <w:vMerge/>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p>
        </w:tc>
        <w:tc>
          <w:tcPr>
            <w:tcW w:w="2344" w:type="dxa"/>
            <w:vMerge/>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p>
        </w:tc>
        <w:tc>
          <w:tcPr>
            <w:tcW w:w="2190" w:type="dxa"/>
            <w:vMerge/>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p>
        </w:tc>
        <w:tc>
          <w:tcPr>
            <w:tcW w:w="1381" w:type="dxa"/>
            <w:vMerge/>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p>
        </w:tc>
        <w:tc>
          <w:tcPr>
            <w:tcW w:w="1844" w:type="dxa"/>
            <w:tcBorders>
              <w:bottom w:val="single" w:sz="6" w:space="0" w:color="595959" w:themeColor="text1" w:themeTint="A6"/>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p>
        </w:tc>
        <w:tc>
          <w:tcPr>
            <w:tcW w:w="1498" w:type="dxa"/>
            <w:tcBorders>
              <w:bottom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1000</w:t>
            </w:r>
          </w:p>
        </w:tc>
      </w:tr>
      <w:tr w:rsidR="006E21C2" w:rsidRPr="006108C6" w:rsidTr="006C400C">
        <w:trPr>
          <w:trHeight w:val="574"/>
        </w:trPr>
        <w:tc>
          <w:tcPr>
            <w:tcW w:w="551" w:type="dxa"/>
            <w:vMerge w:val="restart"/>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2.</w:t>
            </w:r>
          </w:p>
        </w:tc>
        <w:tc>
          <w:tcPr>
            <w:tcW w:w="2344" w:type="dxa"/>
            <w:vMerge w:val="restart"/>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Городские больницы (в т. ч. детские)</w:t>
            </w:r>
          </w:p>
        </w:tc>
        <w:tc>
          <w:tcPr>
            <w:tcW w:w="2190" w:type="dxa"/>
            <w:tcBorders>
              <w:top w:val="single" w:sz="4" w:space="0" w:color="auto"/>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Кол-во мест на 1 000 жителей</w:t>
            </w:r>
          </w:p>
        </w:tc>
        <w:tc>
          <w:tcPr>
            <w:tcW w:w="1381" w:type="dxa"/>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2,77</w:t>
            </w:r>
          </w:p>
        </w:tc>
        <w:tc>
          <w:tcPr>
            <w:tcW w:w="1844" w:type="dxa"/>
            <w:shd w:val="clear" w:color="auto" w:fill="auto"/>
            <w:vAlign w:val="center"/>
          </w:tcPr>
          <w:p w:rsidR="006E21C2" w:rsidRPr="006108C6" w:rsidRDefault="006E21C2" w:rsidP="00FA1931">
            <w:pPr>
              <w:widowControl w:val="0"/>
              <w:autoSpaceDE w:val="0"/>
              <w:autoSpaceDN w:val="0"/>
              <w:adjustRightInd w:val="0"/>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Транспортная доступность в пределах населенных пунктов, мин.</w:t>
            </w:r>
          </w:p>
        </w:tc>
        <w:tc>
          <w:tcPr>
            <w:tcW w:w="1498" w:type="dxa"/>
            <w:shd w:val="clear" w:color="auto" w:fill="auto"/>
            <w:vAlign w:val="center"/>
          </w:tcPr>
          <w:p w:rsidR="006E21C2" w:rsidRPr="006108C6" w:rsidRDefault="006E21C2" w:rsidP="00FA1931">
            <w:pPr>
              <w:widowControl w:val="0"/>
              <w:autoSpaceDE w:val="0"/>
              <w:autoSpaceDN w:val="0"/>
              <w:adjustRightInd w:val="0"/>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20</w:t>
            </w:r>
          </w:p>
        </w:tc>
      </w:tr>
      <w:tr w:rsidR="006E21C2" w:rsidRPr="006108C6" w:rsidTr="006C400C">
        <w:trPr>
          <w:trHeight w:val="135"/>
        </w:trPr>
        <w:tc>
          <w:tcPr>
            <w:tcW w:w="551" w:type="dxa"/>
            <w:vMerge/>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p>
        </w:tc>
        <w:tc>
          <w:tcPr>
            <w:tcW w:w="2344" w:type="dxa"/>
            <w:vMerge/>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p>
        </w:tc>
        <w:tc>
          <w:tcPr>
            <w:tcW w:w="2190" w:type="dxa"/>
            <w:tcBorders>
              <w:top w:val="single" w:sz="4" w:space="0" w:color="auto"/>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Кол-во посещений в смену</w:t>
            </w:r>
          </w:p>
        </w:tc>
        <w:tc>
          <w:tcPr>
            <w:tcW w:w="1381" w:type="dxa"/>
            <w:tcBorders>
              <w:bottom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7 428</w:t>
            </w:r>
          </w:p>
        </w:tc>
        <w:tc>
          <w:tcPr>
            <w:tcW w:w="1844" w:type="dxa"/>
            <w:tcBorders>
              <w:bottom w:val="single" w:sz="6" w:space="0" w:color="595959" w:themeColor="text1" w:themeTint="A6"/>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p>
        </w:tc>
        <w:tc>
          <w:tcPr>
            <w:tcW w:w="1498" w:type="dxa"/>
            <w:tcBorders>
              <w:bottom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1000</w:t>
            </w:r>
          </w:p>
        </w:tc>
      </w:tr>
      <w:tr w:rsidR="006E21C2" w:rsidRPr="006108C6" w:rsidTr="006C400C">
        <w:trPr>
          <w:trHeight w:val="550"/>
        </w:trPr>
        <w:tc>
          <w:tcPr>
            <w:tcW w:w="551" w:type="dxa"/>
            <w:vMerge w:val="restart"/>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3.</w:t>
            </w:r>
          </w:p>
        </w:tc>
        <w:tc>
          <w:tcPr>
            <w:tcW w:w="2344" w:type="dxa"/>
            <w:vMerge w:val="restart"/>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Участковые больницы</w:t>
            </w:r>
          </w:p>
        </w:tc>
        <w:tc>
          <w:tcPr>
            <w:tcW w:w="2190" w:type="dxa"/>
            <w:tcBorders>
              <w:top w:val="single" w:sz="4" w:space="0" w:color="auto"/>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Кол-во мест на 1 000 жителей</w:t>
            </w:r>
          </w:p>
        </w:tc>
        <w:tc>
          <w:tcPr>
            <w:tcW w:w="1381" w:type="dxa"/>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1,81</w:t>
            </w:r>
          </w:p>
        </w:tc>
        <w:tc>
          <w:tcPr>
            <w:tcW w:w="1844" w:type="dxa"/>
            <w:vMerge w:val="restart"/>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Транспортная доступность, мин.</w:t>
            </w:r>
          </w:p>
        </w:tc>
        <w:tc>
          <w:tcPr>
            <w:tcW w:w="1498" w:type="dxa"/>
            <w:vMerge w:val="restart"/>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30</w:t>
            </w:r>
          </w:p>
        </w:tc>
      </w:tr>
      <w:tr w:rsidR="006E21C2" w:rsidRPr="006108C6" w:rsidTr="006C400C">
        <w:trPr>
          <w:trHeight w:val="135"/>
        </w:trPr>
        <w:tc>
          <w:tcPr>
            <w:tcW w:w="551" w:type="dxa"/>
            <w:vMerge/>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p>
        </w:tc>
        <w:tc>
          <w:tcPr>
            <w:tcW w:w="2344" w:type="dxa"/>
            <w:vMerge/>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p>
        </w:tc>
        <w:tc>
          <w:tcPr>
            <w:tcW w:w="2190" w:type="dxa"/>
            <w:tcBorders>
              <w:top w:val="single" w:sz="4" w:space="0" w:color="auto"/>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Кол-во посещений в смену</w:t>
            </w:r>
          </w:p>
        </w:tc>
        <w:tc>
          <w:tcPr>
            <w:tcW w:w="1381" w:type="dxa"/>
            <w:tcBorders>
              <w:bottom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604</w:t>
            </w:r>
          </w:p>
        </w:tc>
        <w:tc>
          <w:tcPr>
            <w:tcW w:w="1844" w:type="dxa"/>
            <w:vMerge/>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p>
        </w:tc>
        <w:tc>
          <w:tcPr>
            <w:tcW w:w="1498" w:type="dxa"/>
            <w:vMerge/>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p>
        </w:tc>
      </w:tr>
      <w:tr w:rsidR="006E21C2" w:rsidRPr="006108C6" w:rsidTr="006C400C">
        <w:trPr>
          <w:trHeight w:val="650"/>
        </w:trPr>
        <w:tc>
          <w:tcPr>
            <w:tcW w:w="551" w:type="dxa"/>
            <w:vMerge w:val="restart"/>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4.</w:t>
            </w:r>
          </w:p>
        </w:tc>
        <w:tc>
          <w:tcPr>
            <w:tcW w:w="2344" w:type="dxa"/>
            <w:vMerge w:val="restart"/>
            <w:tcBorders>
              <w:top w:val="single" w:sz="6" w:space="0" w:color="595959" w:themeColor="text1" w:themeTint="A6"/>
            </w:tcBorders>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Поликлиника, амбулатория, диспансер без стационара (в т. ч. детские)</w:t>
            </w:r>
          </w:p>
        </w:tc>
        <w:tc>
          <w:tcPr>
            <w:tcW w:w="2190" w:type="dxa"/>
            <w:tcBorders>
              <w:top w:val="single" w:sz="6" w:space="0" w:color="595959" w:themeColor="text1" w:themeTint="A6"/>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Кол-во посещений в смену</w:t>
            </w:r>
          </w:p>
        </w:tc>
        <w:tc>
          <w:tcPr>
            <w:tcW w:w="1381" w:type="dxa"/>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w:t>
            </w:r>
          </w:p>
        </w:tc>
        <w:tc>
          <w:tcPr>
            <w:tcW w:w="1844" w:type="dxa"/>
            <w:tcBorders>
              <w:top w:val="single" w:sz="6" w:space="0" w:color="595959" w:themeColor="text1" w:themeTint="A6"/>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Территориальная </w:t>
            </w:r>
          </w:p>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доступность</w:t>
            </w:r>
          </w:p>
        </w:tc>
        <w:tc>
          <w:tcPr>
            <w:tcW w:w="1498" w:type="dxa"/>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w:t>
            </w:r>
          </w:p>
        </w:tc>
      </w:tr>
      <w:tr w:rsidR="006E21C2" w:rsidRPr="006108C6" w:rsidTr="006C400C">
        <w:trPr>
          <w:trHeight w:val="255"/>
        </w:trPr>
        <w:tc>
          <w:tcPr>
            <w:tcW w:w="551" w:type="dxa"/>
            <w:vMerge/>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p>
        </w:tc>
        <w:tc>
          <w:tcPr>
            <w:tcW w:w="2344" w:type="dxa"/>
            <w:vMerge/>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p>
        </w:tc>
        <w:tc>
          <w:tcPr>
            <w:tcW w:w="2190" w:type="dxa"/>
            <w:vMerge w:val="restart"/>
            <w:tcBorders>
              <w:top w:val="single" w:sz="4" w:space="0" w:color="auto"/>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для городских округов</w:t>
            </w:r>
          </w:p>
        </w:tc>
        <w:tc>
          <w:tcPr>
            <w:tcW w:w="1381" w:type="dxa"/>
            <w:vMerge w:val="restart"/>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16 893,3</w:t>
            </w:r>
          </w:p>
        </w:tc>
        <w:tc>
          <w:tcPr>
            <w:tcW w:w="1844" w:type="dxa"/>
            <w:tcBorders>
              <w:top w:val="single" w:sz="6" w:space="0" w:color="595959" w:themeColor="text1" w:themeTint="A6"/>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Транспортная доступность</w:t>
            </w:r>
          </w:p>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в пределах населенных пунктов, мин.</w:t>
            </w:r>
          </w:p>
        </w:tc>
        <w:tc>
          <w:tcPr>
            <w:tcW w:w="1498" w:type="dxa"/>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20</w:t>
            </w:r>
          </w:p>
        </w:tc>
      </w:tr>
      <w:tr w:rsidR="006E21C2" w:rsidRPr="006108C6" w:rsidTr="006C400C">
        <w:trPr>
          <w:trHeight w:val="255"/>
        </w:trPr>
        <w:tc>
          <w:tcPr>
            <w:tcW w:w="551" w:type="dxa"/>
            <w:vMerge/>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p>
        </w:tc>
        <w:tc>
          <w:tcPr>
            <w:tcW w:w="2344" w:type="dxa"/>
            <w:vMerge/>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p>
        </w:tc>
        <w:tc>
          <w:tcPr>
            <w:tcW w:w="2190" w:type="dxa"/>
            <w:vMerge/>
            <w:tcBorders>
              <w:bottom w:val="single" w:sz="4" w:space="0" w:color="auto"/>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p>
        </w:tc>
        <w:tc>
          <w:tcPr>
            <w:tcW w:w="1381" w:type="dxa"/>
            <w:vMerge/>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p>
        </w:tc>
        <w:tc>
          <w:tcPr>
            <w:tcW w:w="1844" w:type="dxa"/>
            <w:tcBorders>
              <w:bottom w:val="single" w:sz="6" w:space="0" w:color="595959" w:themeColor="text1" w:themeTint="A6"/>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p>
        </w:tc>
        <w:tc>
          <w:tcPr>
            <w:tcW w:w="1498" w:type="dxa"/>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1000</w:t>
            </w:r>
          </w:p>
        </w:tc>
      </w:tr>
      <w:tr w:rsidR="006E21C2" w:rsidRPr="006108C6" w:rsidTr="006C400C">
        <w:trPr>
          <w:trHeight w:val="630"/>
        </w:trPr>
        <w:tc>
          <w:tcPr>
            <w:tcW w:w="551" w:type="dxa"/>
            <w:vMerge/>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p>
        </w:tc>
        <w:tc>
          <w:tcPr>
            <w:tcW w:w="2344" w:type="dxa"/>
            <w:vMerge/>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p>
        </w:tc>
        <w:tc>
          <w:tcPr>
            <w:tcW w:w="2190" w:type="dxa"/>
            <w:vMerge w:val="restart"/>
            <w:tcBorders>
              <w:top w:val="single" w:sz="4" w:space="0" w:color="auto"/>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для муниципальных районов, городских и сельских поселений</w:t>
            </w:r>
          </w:p>
        </w:tc>
        <w:tc>
          <w:tcPr>
            <w:tcW w:w="1381" w:type="dxa"/>
            <w:vMerge w:val="restart"/>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19 063,2</w:t>
            </w:r>
          </w:p>
        </w:tc>
        <w:tc>
          <w:tcPr>
            <w:tcW w:w="1844" w:type="dxa"/>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Транспортная доступность в пределах муниципального района, </w:t>
            </w:r>
            <w:proofErr w:type="gramStart"/>
            <w:r w:rsidRPr="006108C6">
              <w:rPr>
                <w:rFonts w:ascii="Times New Roman" w:eastAsia="Times New Roman" w:hAnsi="Times New Roman" w:cs="Times New Roman"/>
              </w:rPr>
              <w:t>км</w:t>
            </w:r>
            <w:proofErr w:type="gramEnd"/>
            <w:r w:rsidRPr="006108C6">
              <w:rPr>
                <w:rFonts w:ascii="Times New Roman" w:eastAsia="Times New Roman" w:hAnsi="Times New Roman" w:cs="Times New Roman"/>
              </w:rPr>
              <w:t>.</w:t>
            </w:r>
          </w:p>
        </w:tc>
        <w:tc>
          <w:tcPr>
            <w:tcW w:w="1498" w:type="dxa"/>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30</w:t>
            </w:r>
          </w:p>
        </w:tc>
      </w:tr>
      <w:tr w:rsidR="006E21C2" w:rsidRPr="006108C6" w:rsidTr="006C400C">
        <w:trPr>
          <w:trHeight w:val="630"/>
        </w:trPr>
        <w:tc>
          <w:tcPr>
            <w:tcW w:w="551" w:type="dxa"/>
            <w:vMerge/>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p>
        </w:tc>
        <w:tc>
          <w:tcPr>
            <w:tcW w:w="2344" w:type="dxa"/>
            <w:vMerge/>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p>
        </w:tc>
        <w:tc>
          <w:tcPr>
            <w:tcW w:w="2190" w:type="dxa"/>
            <w:vMerge/>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p>
        </w:tc>
        <w:tc>
          <w:tcPr>
            <w:tcW w:w="1381" w:type="dxa"/>
            <w:vMerge/>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p>
        </w:tc>
        <w:tc>
          <w:tcPr>
            <w:tcW w:w="1844" w:type="dxa"/>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Транспортная доступность в пределах населенных пунктов, мин.</w:t>
            </w:r>
          </w:p>
        </w:tc>
        <w:tc>
          <w:tcPr>
            <w:tcW w:w="1498" w:type="dxa"/>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20</w:t>
            </w:r>
          </w:p>
        </w:tc>
      </w:tr>
      <w:tr w:rsidR="006E21C2" w:rsidRPr="006108C6" w:rsidTr="006C400C">
        <w:trPr>
          <w:trHeight w:val="630"/>
        </w:trPr>
        <w:tc>
          <w:tcPr>
            <w:tcW w:w="551" w:type="dxa"/>
            <w:vMerge/>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p>
        </w:tc>
        <w:tc>
          <w:tcPr>
            <w:tcW w:w="2344" w:type="dxa"/>
            <w:vMerge/>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p>
        </w:tc>
        <w:tc>
          <w:tcPr>
            <w:tcW w:w="2190" w:type="dxa"/>
            <w:vMerge/>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p>
        </w:tc>
        <w:tc>
          <w:tcPr>
            <w:tcW w:w="1381" w:type="dxa"/>
            <w:vMerge/>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p>
        </w:tc>
        <w:tc>
          <w:tcPr>
            <w:tcW w:w="1844" w:type="dxa"/>
            <w:tcBorders>
              <w:bottom w:val="single" w:sz="6" w:space="0" w:color="595959" w:themeColor="text1" w:themeTint="A6"/>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p>
        </w:tc>
        <w:tc>
          <w:tcPr>
            <w:tcW w:w="1498" w:type="dxa"/>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1000</w:t>
            </w:r>
          </w:p>
        </w:tc>
      </w:tr>
      <w:tr w:rsidR="006E21C2" w:rsidRPr="006108C6" w:rsidTr="006C400C">
        <w:trPr>
          <w:trHeight w:val="255"/>
        </w:trPr>
        <w:tc>
          <w:tcPr>
            <w:tcW w:w="551" w:type="dxa"/>
            <w:vMerge w:val="restart"/>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5.</w:t>
            </w:r>
          </w:p>
        </w:tc>
        <w:tc>
          <w:tcPr>
            <w:tcW w:w="2344" w:type="dxa"/>
            <w:vMerge w:val="restart"/>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Стоматологическая поликлиника</w:t>
            </w:r>
          </w:p>
        </w:tc>
        <w:tc>
          <w:tcPr>
            <w:tcW w:w="2190" w:type="dxa"/>
            <w:vMerge w:val="restart"/>
            <w:tcBorders>
              <w:top w:val="single" w:sz="4" w:space="0" w:color="auto"/>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Кол-во посещений в смену</w:t>
            </w:r>
          </w:p>
        </w:tc>
        <w:tc>
          <w:tcPr>
            <w:tcW w:w="1381" w:type="dxa"/>
            <w:vMerge w:val="restart"/>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2 805</w:t>
            </w:r>
          </w:p>
        </w:tc>
        <w:tc>
          <w:tcPr>
            <w:tcW w:w="1844" w:type="dxa"/>
            <w:shd w:val="clear" w:color="auto" w:fill="auto"/>
            <w:vAlign w:val="center"/>
          </w:tcPr>
          <w:p w:rsidR="006E21C2" w:rsidRPr="006108C6" w:rsidRDefault="006E21C2" w:rsidP="00FA1931">
            <w:pPr>
              <w:widowControl w:val="0"/>
              <w:autoSpaceDE w:val="0"/>
              <w:autoSpaceDN w:val="0"/>
              <w:adjustRightInd w:val="0"/>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Транспортная доступность в пределах муниципального района, </w:t>
            </w:r>
            <w:proofErr w:type="gramStart"/>
            <w:r w:rsidRPr="006108C6">
              <w:rPr>
                <w:rFonts w:ascii="Times New Roman" w:eastAsia="Times New Roman" w:hAnsi="Times New Roman" w:cs="Times New Roman"/>
              </w:rPr>
              <w:t>км</w:t>
            </w:r>
            <w:proofErr w:type="gramEnd"/>
            <w:r w:rsidRPr="006108C6">
              <w:rPr>
                <w:rFonts w:ascii="Times New Roman" w:eastAsia="Times New Roman" w:hAnsi="Times New Roman" w:cs="Times New Roman"/>
              </w:rPr>
              <w:t>.</w:t>
            </w:r>
          </w:p>
        </w:tc>
        <w:tc>
          <w:tcPr>
            <w:tcW w:w="1498" w:type="dxa"/>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50</w:t>
            </w:r>
          </w:p>
        </w:tc>
      </w:tr>
      <w:tr w:rsidR="006E21C2" w:rsidRPr="006108C6" w:rsidTr="006C400C">
        <w:trPr>
          <w:trHeight w:val="630"/>
        </w:trPr>
        <w:tc>
          <w:tcPr>
            <w:tcW w:w="551" w:type="dxa"/>
            <w:vMerge/>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p>
        </w:tc>
        <w:tc>
          <w:tcPr>
            <w:tcW w:w="2344" w:type="dxa"/>
            <w:vMerge/>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p>
        </w:tc>
        <w:tc>
          <w:tcPr>
            <w:tcW w:w="2190" w:type="dxa"/>
            <w:vMerge/>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p>
        </w:tc>
        <w:tc>
          <w:tcPr>
            <w:tcW w:w="1381" w:type="dxa"/>
            <w:vMerge/>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p>
        </w:tc>
        <w:tc>
          <w:tcPr>
            <w:tcW w:w="1844" w:type="dxa"/>
            <w:shd w:val="clear" w:color="auto" w:fill="auto"/>
            <w:vAlign w:val="center"/>
          </w:tcPr>
          <w:p w:rsidR="006E21C2" w:rsidRPr="006108C6" w:rsidRDefault="006E21C2" w:rsidP="00FA1931">
            <w:pPr>
              <w:widowControl w:val="0"/>
              <w:autoSpaceDE w:val="0"/>
              <w:autoSpaceDN w:val="0"/>
              <w:adjustRightInd w:val="0"/>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Транспортная доступность в пределах населенных пунктов, мин.</w:t>
            </w:r>
          </w:p>
        </w:tc>
        <w:tc>
          <w:tcPr>
            <w:tcW w:w="1498" w:type="dxa"/>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30</w:t>
            </w:r>
          </w:p>
        </w:tc>
      </w:tr>
      <w:tr w:rsidR="006E21C2" w:rsidRPr="006108C6" w:rsidTr="006C400C">
        <w:trPr>
          <w:trHeight w:val="630"/>
        </w:trPr>
        <w:tc>
          <w:tcPr>
            <w:tcW w:w="551" w:type="dxa"/>
            <w:vMerge/>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p>
        </w:tc>
        <w:tc>
          <w:tcPr>
            <w:tcW w:w="2344" w:type="dxa"/>
            <w:vMerge/>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p>
        </w:tc>
        <w:tc>
          <w:tcPr>
            <w:tcW w:w="2190" w:type="dxa"/>
            <w:vMerge/>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p>
        </w:tc>
        <w:tc>
          <w:tcPr>
            <w:tcW w:w="1381" w:type="dxa"/>
            <w:vMerge/>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p>
        </w:tc>
        <w:tc>
          <w:tcPr>
            <w:tcW w:w="1844" w:type="dxa"/>
            <w:tcBorders>
              <w:bottom w:val="single" w:sz="6" w:space="0" w:color="595959" w:themeColor="text1" w:themeTint="A6"/>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p>
        </w:tc>
        <w:tc>
          <w:tcPr>
            <w:tcW w:w="1498" w:type="dxa"/>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1500</w:t>
            </w:r>
          </w:p>
        </w:tc>
      </w:tr>
      <w:tr w:rsidR="006E21C2" w:rsidRPr="006108C6" w:rsidTr="006C400C">
        <w:trPr>
          <w:trHeight w:val="653"/>
        </w:trPr>
        <w:tc>
          <w:tcPr>
            <w:tcW w:w="551" w:type="dxa"/>
            <w:vMerge w:val="restart"/>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6.</w:t>
            </w:r>
          </w:p>
        </w:tc>
        <w:tc>
          <w:tcPr>
            <w:tcW w:w="2344" w:type="dxa"/>
            <w:vMerge w:val="restart"/>
            <w:tcBorders>
              <w:top w:val="single" w:sz="6" w:space="0" w:color="595959" w:themeColor="text1" w:themeTint="A6"/>
            </w:tcBorders>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 xml:space="preserve">Фельдшерско-акушерский пункт </w:t>
            </w:r>
          </w:p>
        </w:tc>
        <w:tc>
          <w:tcPr>
            <w:tcW w:w="2190" w:type="dxa"/>
            <w:vMerge w:val="restart"/>
            <w:tcBorders>
              <w:top w:val="single" w:sz="6" w:space="0" w:color="595959" w:themeColor="text1" w:themeTint="A6"/>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Кол-во,</w:t>
            </w:r>
          </w:p>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объект на 1 000 жителей *</w:t>
            </w:r>
          </w:p>
        </w:tc>
        <w:tc>
          <w:tcPr>
            <w:tcW w:w="1381" w:type="dxa"/>
            <w:vMerge w:val="restart"/>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w:t>
            </w:r>
          </w:p>
        </w:tc>
        <w:tc>
          <w:tcPr>
            <w:tcW w:w="1844" w:type="dxa"/>
            <w:tcBorders>
              <w:top w:val="single" w:sz="6" w:space="0" w:color="595959" w:themeColor="text1" w:themeTint="A6"/>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Транспортная доступность, мин.</w:t>
            </w:r>
          </w:p>
        </w:tc>
        <w:tc>
          <w:tcPr>
            <w:tcW w:w="1498" w:type="dxa"/>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30</w:t>
            </w:r>
          </w:p>
        </w:tc>
      </w:tr>
      <w:tr w:rsidR="006E21C2" w:rsidRPr="006108C6" w:rsidTr="006C400C">
        <w:trPr>
          <w:trHeight w:val="652"/>
        </w:trPr>
        <w:tc>
          <w:tcPr>
            <w:tcW w:w="551" w:type="dxa"/>
            <w:vMerge/>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p>
        </w:tc>
        <w:tc>
          <w:tcPr>
            <w:tcW w:w="2344" w:type="dxa"/>
            <w:vMerge/>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p>
        </w:tc>
        <w:tc>
          <w:tcPr>
            <w:tcW w:w="2190" w:type="dxa"/>
            <w:vMerge/>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p>
        </w:tc>
        <w:tc>
          <w:tcPr>
            <w:tcW w:w="1381" w:type="dxa"/>
            <w:vMerge/>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p>
        </w:tc>
        <w:tc>
          <w:tcPr>
            <w:tcW w:w="1844" w:type="dxa"/>
            <w:tcBorders>
              <w:top w:val="single" w:sz="6" w:space="0" w:color="595959" w:themeColor="text1" w:themeTint="A6"/>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p>
        </w:tc>
        <w:tc>
          <w:tcPr>
            <w:tcW w:w="1498" w:type="dxa"/>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1000</w:t>
            </w:r>
          </w:p>
        </w:tc>
      </w:tr>
      <w:tr w:rsidR="006E21C2" w:rsidRPr="006108C6" w:rsidTr="006C400C">
        <w:trPr>
          <w:trHeight w:val="65"/>
        </w:trPr>
        <w:tc>
          <w:tcPr>
            <w:tcW w:w="551" w:type="dxa"/>
            <w:tcBorders>
              <w:top w:val="single" w:sz="6" w:space="0" w:color="595959" w:themeColor="text1" w:themeTint="A6"/>
              <w:bottom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7.</w:t>
            </w:r>
          </w:p>
        </w:tc>
        <w:tc>
          <w:tcPr>
            <w:tcW w:w="2344" w:type="dxa"/>
            <w:tcBorders>
              <w:top w:val="single" w:sz="6" w:space="0" w:color="595959" w:themeColor="text1" w:themeTint="A6"/>
              <w:bottom w:val="single" w:sz="6" w:space="0" w:color="595959" w:themeColor="text1" w:themeTint="A6"/>
            </w:tcBorders>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Станция (подстанция) скорой медицинской помощи</w:t>
            </w:r>
          </w:p>
        </w:tc>
        <w:tc>
          <w:tcPr>
            <w:tcW w:w="2190" w:type="dxa"/>
            <w:tcBorders>
              <w:top w:val="single" w:sz="6" w:space="0" w:color="595959" w:themeColor="text1" w:themeTint="A6"/>
              <w:bottom w:val="single" w:sz="6" w:space="0" w:color="595959" w:themeColor="text1" w:themeTint="A6"/>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Кол-во автомобилей на 10 000 жителей</w:t>
            </w:r>
          </w:p>
        </w:tc>
        <w:tc>
          <w:tcPr>
            <w:tcW w:w="1381" w:type="dxa"/>
            <w:tcBorders>
              <w:top w:val="single" w:sz="6" w:space="0" w:color="595959" w:themeColor="text1" w:themeTint="A6"/>
              <w:bottom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1,09</w:t>
            </w:r>
          </w:p>
        </w:tc>
        <w:tc>
          <w:tcPr>
            <w:tcW w:w="1844" w:type="dxa"/>
            <w:tcBorders>
              <w:top w:val="single" w:sz="6" w:space="0" w:color="595959" w:themeColor="text1" w:themeTint="A6"/>
              <w:bottom w:val="single" w:sz="6" w:space="0" w:color="595959" w:themeColor="text1" w:themeTint="A6"/>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Транспортная доступность, мин.</w:t>
            </w:r>
          </w:p>
        </w:tc>
        <w:tc>
          <w:tcPr>
            <w:tcW w:w="1498" w:type="dxa"/>
            <w:tcBorders>
              <w:top w:val="single" w:sz="6" w:space="0" w:color="595959" w:themeColor="text1" w:themeTint="A6"/>
              <w:bottom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20</w:t>
            </w:r>
          </w:p>
        </w:tc>
      </w:tr>
    </w:tbl>
    <w:p w:rsidR="006E21C2" w:rsidRPr="006108C6" w:rsidRDefault="006E21C2" w:rsidP="00FA1931">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6108C6">
        <w:rPr>
          <w:rFonts w:ascii="Times New Roman" w:eastAsia="Times New Roman" w:hAnsi="Times New Roman" w:cs="Times New Roman"/>
          <w:b/>
          <w:i/>
          <w:sz w:val="24"/>
          <w:szCs w:val="24"/>
        </w:rPr>
        <w:t>Примечания:</w:t>
      </w:r>
    </w:p>
    <w:p w:rsidR="006E21C2" w:rsidRPr="006108C6" w:rsidRDefault="006E21C2"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1. Предельные значения расчетных показателей являются укрупненными и подлежат обязательному уточнению для каждого муниципального образования Саратовской области при разработке местных нормативов градостроительного проектирования.</w:t>
      </w:r>
    </w:p>
    <w:p w:rsidR="006E21C2" w:rsidRPr="006108C6" w:rsidRDefault="006E21C2"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 xml:space="preserve">2. ** </w:t>
      </w:r>
      <w:proofErr w:type="gramStart"/>
      <w:r w:rsidRPr="006108C6">
        <w:rPr>
          <w:rFonts w:ascii="Times New Roman" w:eastAsia="Times New Roman" w:hAnsi="Times New Roman" w:cs="Times New Roman"/>
          <w:sz w:val="24"/>
          <w:szCs w:val="24"/>
        </w:rPr>
        <w:t>В населенных пунктах с числом жителей 100-300 человек организуются фельдшерско-акушерские пункты или фельдшерские здравпункты в случае, если расстояние от фельдшерско-акушерского пункта, фельдшерского здравпункта до ближайшей медицинской организации превышает 6 км;</w:t>
      </w:r>
      <w:proofErr w:type="gramEnd"/>
    </w:p>
    <w:p w:rsidR="006E21C2" w:rsidRPr="006108C6" w:rsidRDefault="006E21C2"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В населенных пунктах с числом жителей 301-1000 человек организуются фельдшерско-акушерские пункты или фельдшерские здравпункты вне зависимости от расстояния до ближайшей медицинской организации в случае отсутствия других медицинских организаций.</w:t>
      </w:r>
    </w:p>
    <w:p w:rsidR="006E21C2" w:rsidRPr="006108C6" w:rsidRDefault="006E21C2"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В населенных пунктах с числом жителей 1001-2000 человек организуются фельдшерско-акушерские пункты или фельдшерские здравпункты в случае, если расстояние от фельдшерско-акушерского пункта до ближайшей медицинской организации не превышает 6 км.</w:t>
      </w:r>
    </w:p>
    <w:p w:rsidR="006E21C2" w:rsidRPr="006108C6" w:rsidRDefault="006E21C2"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E21C2" w:rsidRPr="006108C6" w:rsidRDefault="00231CE3" w:rsidP="00FA1931">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sidR="006E21C2" w:rsidRPr="006108C6">
        <w:rPr>
          <w:rFonts w:ascii="Times New Roman" w:eastAsia="Times New Roman" w:hAnsi="Times New Roman" w:cs="Times New Roman"/>
          <w:b/>
          <w:sz w:val="24"/>
          <w:szCs w:val="24"/>
        </w:rPr>
        <w:t>.6.Предельные значения расчетных показателей для объектов местного значения в области культуры и искусства</w:t>
      </w:r>
    </w:p>
    <w:p w:rsidR="006E21C2" w:rsidRPr="006108C6" w:rsidRDefault="006E21C2" w:rsidP="00FA193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6108C6">
        <w:rPr>
          <w:rFonts w:ascii="Times New Roman" w:eastAsia="Times New Roman" w:hAnsi="Times New Roman" w:cs="Times New Roman"/>
          <w:sz w:val="24"/>
        </w:rPr>
        <w:t>Таблица 1.2.6.</w:t>
      </w:r>
    </w:p>
    <w:tbl>
      <w:tblPr>
        <w:tblW w:w="9905"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tblPr>
      <w:tblGrid>
        <w:gridCol w:w="571"/>
        <w:gridCol w:w="2246"/>
        <w:gridCol w:w="1980"/>
        <w:gridCol w:w="1411"/>
        <w:gridCol w:w="2101"/>
        <w:gridCol w:w="182"/>
        <w:gridCol w:w="1017"/>
        <w:gridCol w:w="397"/>
      </w:tblGrid>
      <w:tr w:rsidR="006E21C2" w:rsidRPr="006108C6" w:rsidTr="00BA502E">
        <w:trPr>
          <w:gridAfter w:val="1"/>
          <w:wAfter w:w="407" w:type="dxa"/>
          <w:trHeight w:val="778"/>
        </w:trPr>
        <w:tc>
          <w:tcPr>
            <w:tcW w:w="574" w:type="dxa"/>
            <w:vMerge w:val="restart"/>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w:t>
            </w:r>
          </w:p>
        </w:tc>
        <w:tc>
          <w:tcPr>
            <w:tcW w:w="2261" w:type="dxa"/>
            <w:vMerge w:val="restart"/>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Наименование объекта</w:t>
            </w:r>
          </w:p>
          <w:p w:rsidR="006E21C2" w:rsidRPr="006108C6" w:rsidRDefault="006E21C2" w:rsidP="00FA1931">
            <w:pPr>
              <w:spacing w:after="0" w:line="240" w:lineRule="auto"/>
              <w:jc w:val="center"/>
              <w:rPr>
                <w:rFonts w:ascii="Times New Roman" w:eastAsia="Times New Roman" w:hAnsi="Times New Roman" w:cs="Times New Roman"/>
                <w:b/>
              </w:rPr>
            </w:pPr>
          </w:p>
        </w:tc>
        <w:tc>
          <w:tcPr>
            <w:tcW w:w="3402" w:type="dxa"/>
            <w:gridSpan w:val="2"/>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Минимально допустимый уровень обеспеченности</w:t>
            </w:r>
          </w:p>
        </w:tc>
        <w:tc>
          <w:tcPr>
            <w:tcW w:w="3261" w:type="dxa"/>
            <w:gridSpan w:val="3"/>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Максимально допустимый уровень территориальной доступности</w:t>
            </w:r>
          </w:p>
        </w:tc>
      </w:tr>
      <w:tr w:rsidR="006E21C2" w:rsidRPr="006108C6" w:rsidTr="00BA502E">
        <w:trPr>
          <w:gridAfter w:val="1"/>
          <w:wAfter w:w="407" w:type="dxa"/>
          <w:trHeight w:val="505"/>
        </w:trPr>
        <w:tc>
          <w:tcPr>
            <w:tcW w:w="574" w:type="dxa"/>
            <w:vMerge/>
            <w:tcBorders>
              <w:bottom w:val="single" w:sz="12"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p>
        </w:tc>
        <w:tc>
          <w:tcPr>
            <w:tcW w:w="2261" w:type="dxa"/>
            <w:vMerge/>
            <w:tcBorders>
              <w:bottom w:val="single" w:sz="12"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p>
        </w:tc>
        <w:tc>
          <w:tcPr>
            <w:tcW w:w="1985" w:type="dxa"/>
            <w:tcBorders>
              <w:bottom w:val="single" w:sz="12"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 xml:space="preserve">Единица </w:t>
            </w:r>
          </w:p>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измерения</w:t>
            </w:r>
          </w:p>
        </w:tc>
        <w:tc>
          <w:tcPr>
            <w:tcW w:w="1417" w:type="dxa"/>
            <w:tcBorders>
              <w:bottom w:val="single" w:sz="12"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Величина</w:t>
            </w:r>
          </w:p>
        </w:tc>
        <w:tc>
          <w:tcPr>
            <w:tcW w:w="2108" w:type="dxa"/>
            <w:tcBorders>
              <w:bottom w:val="single" w:sz="12"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 xml:space="preserve">Единица </w:t>
            </w:r>
          </w:p>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измерения</w:t>
            </w:r>
          </w:p>
        </w:tc>
        <w:tc>
          <w:tcPr>
            <w:tcW w:w="1153" w:type="dxa"/>
            <w:gridSpan w:val="2"/>
            <w:tcBorders>
              <w:bottom w:val="single" w:sz="12"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Величина</w:t>
            </w:r>
          </w:p>
        </w:tc>
      </w:tr>
      <w:tr w:rsidR="006E21C2" w:rsidRPr="006108C6" w:rsidTr="00BA502E">
        <w:trPr>
          <w:trHeight w:val="660"/>
        </w:trPr>
        <w:tc>
          <w:tcPr>
            <w:tcW w:w="574" w:type="dxa"/>
            <w:vMerge w:val="restart"/>
            <w:tcBorders>
              <w:top w:val="single" w:sz="12"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1.</w:t>
            </w:r>
          </w:p>
        </w:tc>
        <w:tc>
          <w:tcPr>
            <w:tcW w:w="2261" w:type="dxa"/>
            <w:vMerge w:val="restart"/>
            <w:tcBorders>
              <w:top w:val="single" w:sz="12" w:space="0" w:color="595959" w:themeColor="text1" w:themeTint="A6"/>
            </w:tcBorders>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spacing w:val="-6"/>
              </w:rPr>
            </w:pPr>
            <w:proofErr w:type="spellStart"/>
            <w:r w:rsidRPr="006108C6">
              <w:rPr>
                <w:rFonts w:ascii="Times New Roman" w:eastAsia="Times New Roman" w:hAnsi="Times New Roman" w:cs="Times New Roman"/>
                <w:spacing w:val="-6"/>
              </w:rPr>
              <w:t>Досуговые</w:t>
            </w:r>
            <w:proofErr w:type="spellEnd"/>
            <w:r w:rsidRPr="006108C6">
              <w:rPr>
                <w:rFonts w:ascii="Times New Roman" w:eastAsia="Times New Roman" w:hAnsi="Times New Roman" w:cs="Times New Roman"/>
                <w:spacing w:val="-6"/>
              </w:rPr>
              <w:t xml:space="preserve"> центры, дома культуры</w:t>
            </w:r>
          </w:p>
        </w:tc>
        <w:tc>
          <w:tcPr>
            <w:tcW w:w="1985" w:type="dxa"/>
            <w:tcBorders>
              <w:top w:val="single" w:sz="12" w:space="0" w:color="595959" w:themeColor="text1" w:themeTint="A6"/>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Площадь пола, </w:t>
            </w:r>
          </w:p>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кв. м. на 1 000 </w:t>
            </w:r>
          </w:p>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жителей</w:t>
            </w:r>
          </w:p>
        </w:tc>
        <w:tc>
          <w:tcPr>
            <w:tcW w:w="1417" w:type="dxa"/>
            <w:tcBorders>
              <w:top w:val="single" w:sz="12" w:space="0" w:color="595959" w:themeColor="text1" w:themeTint="A6"/>
              <w:bottom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327,41</w:t>
            </w:r>
          </w:p>
        </w:tc>
        <w:tc>
          <w:tcPr>
            <w:tcW w:w="2250" w:type="dxa"/>
            <w:gridSpan w:val="2"/>
            <w:tcBorders>
              <w:top w:val="single" w:sz="12" w:space="0" w:color="595959" w:themeColor="text1" w:themeTint="A6"/>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Транспортная доступность, мин.</w:t>
            </w:r>
          </w:p>
        </w:tc>
        <w:tc>
          <w:tcPr>
            <w:tcW w:w="1418" w:type="dxa"/>
            <w:gridSpan w:val="2"/>
            <w:tcBorders>
              <w:top w:val="single" w:sz="12"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30</w:t>
            </w:r>
          </w:p>
        </w:tc>
      </w:tr>
      <w:tr w:rsidR="006E21C2" w:rsidRPr="006108C6" w:rsidTr="00BA502E">
        <w:trPr>
          <w:trHeight w:val="660"/>
        </w:trPr>
        <w:tc>
          <w:tcPr>
            <w:tcW w:w="574" w:type="dxa"/>
            <w:vMerge/>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p>
        </w:tc>
        <w:tc>
          <w:tcPr>
            <w:tcW w:w="2261" w:type="dxa"/>
            <w:vMerge/>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spacing w:val="-6"/>
              </w:rPr>
            </w:pPr>
          </w:p>
        </w:tc>
        <w:tc>
          <w:tcPr>
            <w:tcW w:w="1985" w:type="dxa"/>
            <w:tcBorders>
              <w:top w:val="single" w:sz="12" w:space="0" w:color="595959" w:themeColor="text1" w:themeTint="A6"/>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Кол-во мест на 1 000 жителей</w:t>
            </w:r>
          </w:p>
        </w:tc>
        <w:tc>
          <w:tcPr>
            <w:tcW w:w="1417" w:type="dxa"/>
            <w:tcBorders>
              <w:top w:val="single" w:sz="6" w:space="0" w:color="595959" w:themeColor="text1" w:themeTint="A6"/>
              <w:bottom w:val="single" w:sz="4" w:space="0" w:color="auto"/>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42,22</w:t>
            </w:r>
          </w:p>
        </w:tc>
        <w:tc>
          <w:tcPr>
            <w:tcW w:w="2250" w:type="dxa"/>
            <w:gridSpan w:val="2"/>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p>
        </w:tc>
        <w:tc>
          <w:tcPr>
            <w:tcW w:w="1418" w:type="dxa"/>
            <w:gridSpan w:val="2"/>
            <w:vAlign w:val="center"/>
          </w:tcPr>
          <w:p w:rsidR="006E21C2" w:rsidRPr="006108C6" w:rsidRDefault="006E21C2"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1 500</w:t>
            </w:r>
          </w:p>
        </w:tc>
      </w:tr>
      <w:tr w:rsidR="006E21C2" w:rsidRPr="006108C6" w:rsidTr="00BA502E">
        <w:trPr>
          <w:trHeight w:val="591"/>
        </w:trPr>
        <w:tc>
          <w:tcPr>
            <w:tcW w:w="574" w:type="dxa"/>
            <w:vMerge w:val="restart"/>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2.</w:t>
            </w:r>
          </w:p>
        </w:tc>
        <w:tc>
          <w:tcPr>
            <w:tcW w:w="2261" w:type="dxa"/>
            <w:vMerge w:val="restart"/>
            <w:tcBorders>
              <w:top w:val="single" w:sz="6" w:space="0" w:color="595959" w:themeColor="text1" w:themeTint="A6"/>
            </w:tcBorders>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Клуб, учреждения клубного типа</w:t>
            </w:r>
          </w:p>
        </w:tc>
        <w:tc>
          <w:tcPr>
            <w:tcW w:w="1985" w:type="dxa"/>
            <w:tcBorders>
              <w:top w:val="single" w:sz="6" w:space="0" w:color="595959" w:themeColor="text1" w:themeTint="A6"/>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Площадь пола, </w:t>
            </w:r>
          </w:p>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кв. м. на 1 000 </w:t>
            </w:r>
          </w:p>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жителей</w:t>
            </w:r>
          </w:p>
        </w:tc>
        <w:tc>
          <w:tcPr>
            <w:tcW w:w="1417" w:type="dxa"/>
            <w:tcBorders>
              <w:top w:val="single" w:sz="4" w:space="0" w:color="auto"/>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25,53</w:t>
            </w:r>
          </w:p>
        </w:tc>
        <w:tc>
          <w:tcPr>
            <w:tcW w:w="2250" w:type="dxa"/>
            <w:gridSpan w:val="2"/>
            <w:tcBorders>
              <w:top w:val="single" w:sz="12" w:space="0" w:color="595959" w:themeColor="text1" w:themeTint="A6"/>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Транспортная доступность, мин.</w:t>
            </w:r>
          </w:p>
        </w:tc>
        <w:tc>
          <w:tcPr>
            <w:tcW w:w="1418" w:type="dxa"/>
            <w:gridSpan w:val="2"/>
            <w:tcBorders>
              <w:top w:val="single" w:sz="12"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20</w:t>
            </w:r>
          </w:p>
        </w:tc>
      </w:tr>
      <w:tr w:rsidR="006E21C2" w:rsidRPr="006108C6" w:rsidTr="00BA502E">
        <w:trPr>
          <w:trHeight w:val="591"/>
        </w:trPr>
        <w:tc>
          <w:tcPr>
            <w:tcW w:w="574" w:type="dxa"/>
            <w:vMerge/>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p>
        </w:tc>
        <w:tc>
          <w:tcPr>
            <w:tcW w:w="2261" w:type="dxa"/>
            <w:vMerge/>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p>
        </w:tc>
        <w:tc>
          <w:tcPr>
            <w:tcW w:w="1985" w:type="dxa"/>
            <w:tcBorders>
              <w:top w:val="single" w:sz="6" w:space="0" w:color="595959" w:themeColor="text1" w:themeTint="A6"/>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Кол-во мест на 1 000 жителей</w:t>
            </w:r>
          </w:p>
        </w:tc>
        <w:tc>
          <w:tcPr>
            <w:tcW w:w="1417" w:type="dxa"/>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12,1</w:t>
            </w:r>
          </w:p>
        </w:tc>
        <w:tc>
          <w:tcPr>
            <w:tcW w:w="2250" w:type="dxa"/>
            <w:gridSpan w:val="2"/>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p>
        </w:tc>
        <w:tc>
          <w:tcPr>
            <w:tcW w:w="1418" w:type="dxa"/>
            <w:gridSpan w:val="2"/>
            <w:vAlign w:val="center"/>
          </w:tcPr>
          <w:p w:rsidR="006E21C2" w:rsidRPr="006108C6" w:rsidRDefault="006E21C2"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1 500</w:t>
            </w:r>
          </w:p>
        </w:tc>
      </w:tr>
      <w:tr w:rsidR="006E21C2" w:rsidRPr="006108C6" w:rsidTr="00BA502E">
        <w:trPr>
          <w:trHeight w:val="653"/>
        </w:trPr>
        <w:tc>
          <w:tcPr>
            <w:tcW w:w="574" w:type="dxa"/>
            <w:vMerge w:val="restart"/>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3.</w:t>
            </w:r>
          </w:p>
        </w:tc>
        <w:tc>
          <w:tcPr>
            <w:tcW w:w="2261" w:type="dxa"/>
            <w:vMerge w:val="restart"/>
            <w:tcBorders>
              <w:top w:val="single" w:sz="6" w:space="0" w:color="595959" w:themeColor="text1" w:themeTint="A6"/>
            </w:tcBorders>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Музеи, выставочные залы</w:t>
            </w:r>
          </w:p>
        </w:tc>
        <w:tc>
          <w:tcPr>
            <w:tcW w:w="1985" w:type="dxa"/>
            <w:tcBorders>
              <w:top w:val="single" w:sz="6" w:space="0" w:color="595959" w:themeColor="text1" w:themeTint="A6"/>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Экспозиционная площадь, кв. м. на 1 000 жителей</w:t>
            </w:r>
          </w:p>
        </w:tc>
        <w:tc>
          <w:tcPr>
            <w:tcW w:w="1417" w:type="dxa"/>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11,98</w:t>
            </w:r>
          </w:p>
        </w:tc>
        <w:tc>
          <w:tcPr>
            <w:tcW w:w="2250" w:type="dxa"/>
            <w:gridSpan w:val="2"/>
            <w:tcBorders>
              <w:top w:val="single" w:sz="12" w:space="0" w:color="595959" w:themeColor="text1" w:themeTint="A6"/>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Транспортная доступность, мин.</w:t>
            </w:r>
          </w:p>
        </w:tc>
        <w:tc>
          <w:tcPr>
            <w:tcW w:w="1418" w:type="dxa"/>
            <w:gridSpan w:val="2"/>
            <w:tcBorders>
              <w:top w:val="single" w:sz="12"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30</w:t>
            </w:r>
          </w:p>
        </w:tc>
      </w:tr>
      <w:tr w:rsidR="006E21C2" w:rsidRPr="006108C6" w:rsidTr="00BA502E">
        <w:trPr>
          <w:trHeight w:val="652"/>
        </w:trPr>
        <w:tc>
          <w:tcPr>
            <w:tcW w:w="574" w:type="dxa"/>
            <w:vMerge/>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p>
        </w:tc>
        <w:tc>
          <w:tcPr>
            <w:tcW w:w="2261" w:type="dxa"/>
            <w:vMerge/>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p>
        </w:tc>
        <w:tc>
          <w:tcPr>
            <w:tcW w:w="1985" w:type="dxa"/>
            <w:tcBorders>
              <w:top w:val="single" w:sz="6" w:space="0" w:color="595959" w:themeColor="text1" w:themeTint="A6"/>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Кол-во мест на 1 000 жителей</w:t>
            </w:r>
          </w:p>
        </w:tc>
        <w:tc>
          <w:tcPr>
            <w:tcW w:w="1417" w:type="dxa"/>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0,73</w:t>
            </w:r>
          </w:p>
        </w:tc>
        <w:tc>
          <w:tcPr>
            <w:tcW w:w="2250" w:type="dxa"/>
            <w:gridSpan w:val="2"/>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p>
        </w:tc>
        <w:tc>
          <w:tcPr>
            <w:tcW w:w="1418" w:type="dxa"/>
            <w:gridSpan w:val="2"/>
            <w:vAlign w:val="center"/>
          </w:tcPr>
          <w:p w:rsidR="006E21C2" w:rsidRPr="006108C6" w:rsidRDefault="006E21C2"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1 500</w:t>
            </w:r>
          </w:p>
        </w:tc>
      </w:tr>
      <w:tr w:rsidR="006E21C2" w:rsidRPr="006108C6" w:rsidTr="00BA502E">
        <w:trPr>
          <w:trHeight w:val="455"/>
        </w:trPr>
        <w:tc>
          <w:tcPr>
            <w:tcW w:w="574" w:type="dxa"/>
            <w:vMerge w:val="restart"/>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4.</w:t>
            </w:r>
          </w:p>
        </w:tc>
        <w:tc>
          <w:tcPr>
            <w:tcW w:w="2261" w:type="dxa"/>
            <w:vMerge w:val="restart"/>
            <w:tcBorders>
              <w:top w:val="single" w:sz="6" w:space="0" w:color="595959" w:themeColor="text1" w:themeTint="A6"/>
            </w:tcBorders>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Кинотеатры, концертные залы</w:t>
            </w:r>
          </w:p>
        </w:tc>
        <w:tc>
          <w:tcPr>
            <w:tcW w:w="1985" w:type="dxa"/>
            <w:tcBorders>
              <w:top w:val="single" w:sz="6" w:space="0" w:color="595959" w:themeColor="text1" w:themeTint="A6"/>
              <w:bottom w:val="single" w:sz="6" w:space="0" w:color="595959" w:themeColor="text1" w:themeTint="A6"/>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Площадь пола, </w:t>
            </w:r>
          </w:p>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кв. м. на 1 000 </w:t>
            </w:r>
          </w:p>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жителей</w:t>
            </w:r>
          </w:p>
        </w:tc>
        <w:tc>
          <w:tcPr>
            <w:tcW w:w="1417" w:type="dxa"/>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31,86</w:t>
            </w:r>
          </w:p>
        </w:tc>
        <w:tc>
          <w:tcPr>
            <w:tcW w:w="2250" w:type="dxa"/>
            <w:gridSpan w:val="2"/>
            <w:tcBorders>
              <w:top w:val="single" w:sz="12" w:space="0" w:color="595959" w:themeColor="text1" w:themeTint="A6"/>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Транспортная доступность, мин.</w:t>
            </w:r>
          </w:p>
        </w:tc>
        <w:tc>
          <w:tcPr>
            <w:tcW w:w="1418" w:type="dxa"/>
            <w:gridSpan w:val="2"/>
            <w:tcBorders>
              <w:top w:val="single" w:sz="12"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30</w:t>
            </w:r>
          </w:p>
        </w:tc>
      </w:tr>
      <w:tr w:rsidR="006E21C2" w:rsidRPr="006108C6" w:rsidTr="00BA502E">
        <w:trPr>
          <w:trHeight w:val="455"/>
        </w:trPr>
        <w:tc>
          <w:tcPr>
            <w:tcW w:w="574" w:type="dxa"/>
            <w:vMerge/>
            <w:tcBorders>
              <w:bottom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p>
        </w:tc>
        <w:tc>
          <w:tcPr>
            <w:tcW w:w="2261" w:type="dxa"/>
            <w:vMerge/>
            <w:tcBorders>
              <w:bottom w:val="single" w:sz="6" w:space="0" w:color="595959" w:themeColor="text1" w:themeTint="A6"/>
            </w:tcBorders>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p>
        </w:tc>
        <w:tc>
          <w:tcPr>
            <w:tcW w:w="1985" w:type="dxa"/>
            <w:tcBorders>
              <w:top w:val="single" w:sz="6" w:space="0" w:color="595959" w:themeColor="text1" w:themeTint="A6"/>
              <w:bottom w:val="single" w:sz="6" w:space="0" w:color="595959" w:themeColor="text1" w:themeTint="A6"/>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Кол-во мест на 1 000 жителей</w:t>
            </w:r>
          </w:p>
        </w:tc>
        <w:tc>
          <w:tcPr>
            <w:tcW w:w="1417" w:type="dxa"/>
            <w:tcBorders>
              <w:bottom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6,55</w:t>
            </w:r>
          </w:p>
        </w:tc>
        <w:tc>
          <w:tcPr>
            <w:tcW w:w="2250" w:type="dxa"/>
            <w:gridSpan w:val="2"/>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p>
        </w:tc>
        <w:tc>
          <w:tcPr>
            <w:tcW w:w="1418" w:type="dxa"/>
            <w:gridSpan w:val="2"/>
            <w:vAlign w:val="center"/>
          </w:tcPr>
          <w:p w:rsidR="006E21C2" w:rsidRPr="006108C6" w:rsidRDefault="006E21C2"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1 500</w:t>
            </w:r>
          </w:p>
        </w:tc>
      </w:tr>
      <w:tr w:rsidR="006E21C2" w:rsidRPr="006108C6" w:rsidTr="00BA502E">
        <w:trPr>
          <w:trHeight w:val="713"/>
        </w:trPr>
        <w:tc>
          <w:tcPr>
            <w:tcW w:w="574" w:type="dxa"/>
            <w:vMerge w:val="restart"/>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5.</w:t>
            </w:r>
          </w:p>
        </w:tc>
        <w:tc>
          <w:tcPr>
            <w:tcW w:w="2261" w:type="dxa"/>
            <w:vMerge w:val="restart"/>
            <w:tcBorders>
              <w:top w:val="single" w:sz="6" w:space="0" w:color="595959" w:themeColor="text1" w:themeTint="A6"/>
            </w:tcBorders>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Районная библиотека</w:t>
            </w:r>
          </w:p>
        </w:tc>
        <w:tc>
          <w:tcPr>
            <w:tcW w:w="1985" w:type="dxa"/>
            <w:tcBorders>
              <w:top w:val="single" w:sz="6" w:space="0" w:color="595959" w:themeColor="text1" w:themeTint="A6"/>
              <w:bottom w:val="single" w:sz="6" w:space="0" w:color="595959" w:themeColor="text1" w:themeTint="A6"/>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Площадь фондов-хранилищ, кв. м. на 1 000 жителей</w:t>
            </w:r>
          </w:p>
        </w:tc>
        <w:tc>
          <w:tcPr>
            <w:tcW w:w="1417" w:type="dxa"/>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8,99</w:t>
            </w:r>
          </w:p>
        </w:tc>
        <w:tc>
          <w:tcPr>
            <w:tcW w:w="2250" w:type="dxa"/>
            <w:gridSpan w:val="2"/>
            <w:tcBorders>
              <w:top w:val="single" w:sz="12" w:space="0" w:color="595959" w:themeColor="text1" w:themeTint="A6"/>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Транспортная доступность, мин.</w:t>
            </w:r>
          </w:p>
        </w:tc>
        <w:tc>
          <w:tcPr>
            <w:tcW w:w="1418" w:type="dxa"/>
            <w:gridSpan w:val="2"/>
            <w:tcBorders>
              <w:top w:val="single" w:sz="12"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30</w:t>
            </w:r>
          </w:p>
        </w:tc>
      </w:tr>
      <w:tr w:rsidR="006E21C2" w:rsidRPr="006108C6" w:rsidTr="00BA502E">
        <w:trPr>
          <w:trHeight w:val="712"/>
        </w:trPr>
        <w:tc>
          <w:tcPr>
            <w:tcW w:w="574" w:type="dxa"/>
            <w:vMerge/>
            <w:tcBorders>
              <w:bottom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p>
        </w:tc>
        <w:tc>
          <w:tcPr>
            <w:tcW w:w="2261" w:type="dxa"/>
            <w:vMerge/>
            <w:tcBorders>
              <w:bottom w:val="single" w:sz="6" w:space="0" w:color="595959" w:themeColor="text1" w:themeTint="A6"/>
            </w:tcBorders>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p>
        </w:tc>
        <w:tc>
          <w:tcPr>
            <w:tcW w:w="1985" w:type="dxa"/>
            <w:tcBorders>
              <w:top w:val="single" w:sz="6" w:space="0" w:color="595959" w:themeColor="text1" w:themeTint="A6"/>
              <w:bottom w:val="single" w:sz="6" w:space="0" w:color="595959" w:themeColor="text1" w:themeTint="A6"/>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Кол-во мест в читальных залах на 1 000 жителей</w:t>
            </w:r>
          </w:p>
        </w:tc>
        <w:tc>
          <w:tcPr>
            <w:tcW w:w="1417" w:type="dxa"/>
            <w:tcBorders>
              <w:bottom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1,7</w:t>
            </w:r>
          </w:p>
        </w:tc>
        <w:tc>
          <w:tcPr>
            <w:tcW w:w="2250" w:type="dxa"/>
            <w:gridSpan w:val="2"/>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p>
        </w:tc>
        <w:tc>
          <w:tcPr>
            <w:tcW w:w="1418" w:type="dxa"/>
            <w:gridSpan w:val="2"/>
            <w:vAlign w:val="center"/>
          </w:tcPr>
          <w:p w:rsidR="006E21C2" w:rsidRPr="006108C6" w:rsidRDefault="006E21C2"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1 500</w:t>
            </w:r>
          </w:p>
        </w:tc>
      </w:tr>
      <w:tr w:rsidR="006E21C2" w:rsidRPr="006108C6" w:rsidTr="00BA502E">
        <w:trPr>
          <w:trHeight w:val="383"/>
        </w:trPr>
        <w:tc>
          <w:tcPr>
            <w:tcW w:w="574" w:type="dxa"/>
            <w:vMerge w:val="restart"/>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lastRenderedPageBreak/>
              <w:t>6.</w:t>
            </w:r>
          </w:p>
        </w:tc>
        <w:tc>
          <w:tcPr>
            <w:tcW w:w="2261" w:type="dxa"/>
            <w:vMerge w:val="restart"/>
            <w:tcBorders>
              <w:top w:val="single" w:sz="6" w:space="0" w:color="595959" w:themeColor="text1" w:themeTint="A6"/>
            </w:tcBorders>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Городская / сельская библиотека</w:t>
            </w:r>
          </w:p>
        </w:tc>
        <w:tc>
          <w:tcPr>
            <w:tcW w:w="1985" w:type="dxa"/>
            <w:tcBorders>
              <w:top w:val="single" w:sz="6" w:space="0" w:color="595959" w:themeColor="text1" w:themeTint="A6"/>
              <w:bottom w:val="single" w:sz="6" w:space="0" w:color="595959" w:themeColor="text1" w:themeTint="A6"/>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Площадь фондов-хранилищ, кв. м. на 1 000 жителей</w:t>
            </w:r>
          </w:p>
        </w:tc>
        <w:tc>
          <w:tcPr>
            <w:tcW w:w="1417" w:type="dxa"/>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20,89</w:t>
            </w:r>
          </w:p>
        </w:tc>
        <w:tc>
          <w:tcPr>
            <w:tcW w:w="2250" w:type="dxa"/>
            <w:gridSpan w:val="2"/>
            <w:tcBorders>
              <w:top w:val="single" w:sz="12" w:space="0" w:color="595959" w:themeColor="text1" w:themeTint="A6"/>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Транспортная доступность, мин.</w:t>
            </w:r>
          </w:p>
        </w:tc>
        <w:tc>
          <w:tcPr>
            <w:tcW w:w="1418" w:type="dxa"/>
            <w:gridSpan w:val="2"/>
            <w:tcBorders>
              <w:top w:val="single" w:sz="12"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30</w:t>
            </w:r>
          </w:p>
        </w:tc>
      </w:tr>
      <w:tr w:rsidR="006E21C2" w:rsidRPr="006108C6" w:rsidTr="00BA502E">
        <w:trPr>
          <w:trHeight w:val="382"/>
        </w:trPr>
        <w:tc>
          <w:tcPr>
            <w:tcW w:w="574" w:type="dxa"/>
            <w:vMerge/>
            <w:vAlign w:val="center"/>
          </w:tcPr>
          <w:p w:rsidR="006E21C2" w:rsidRPr="006108C6" w:rsidRDefault="006E21C2" w:rsidP="00FA1931">
            <w:pPr>
              <w:spacing w:after="0" w:line="240" w:lineRule="auto"/>
              <w:jc w:val="center"/>
              <w:rPr>
                <w:rFonts w:ascii="Times New Roman" w:eastAsia="Times New Roman" w:hAnsi="Times New Roman" w:cs="Times New Roman"/>
                <w:b/>
                <w:color w:val="FF0000"/>
                <w:sz w:val="24"/>
                <w:szCs w:val="24"/>
              </w:rPr>
            </w:pPr>
          </w:p>
        </w:tc>
        <w:tc>
          <w:tcPr>
            <w:tcW w:w="2261" w:type="dxa"/>
            <w:vMerge/>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p>
        </w:tc>
        <w:tc>
          <w:tcPr>
            <w:tcW w:w="1985" w:type="dxa"/>
            <w:tcBorders>
              <w:top w:val="single" w:sz="6" w:space="0" w:color="595959" w:themeColor="text1" w:themeTint="A6"/>
              <w:bottom w:val="single" w:sz="6" w:space="0" w:color="595959" w:themeColor="text1" w:themeTint="A6"/>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Кол-во мест в читальных залах на 1 000 жителей</w:t>
            </w:r>
          </w:p>
        </w:tc>
        <w:tc>
          <w:tcPr>
            <w:tcW w:w="1417" w:type="dxa"/>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2,26</w:t>
            </w:r>
          </w:p>
        </w:tc>
        <w:tc>
          <w:tcPr>
            <w:tcW w:w="2250" w:type="dxa"/>
            <w:gridSpan w:val="2"/>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p>
        </w:tc>
        <w:tc>
          <w:tcPr>
            <w:tcW w:w="1418" w:type="dxa"/>
            <w:gridSpan w:val="2"/>
            <w:vAlign w:val="center"/>
          </w:tcPr>
          <w:p w:rsidR="006E21C2" w:rsidRPr="006108C6" w:rsidRDefault="006E21C2" w:rsidP="00FA1931">
            <w:pPr>
              <w:spacing w:after="0" w:line="240" w:lineRule="auto"/>
              <w:jc w:val="center"/>
              <w:rPr>
                <w:rFonts w:ascii="Times New Roman" w:eastAsia="Times New Roman" w:hAnsi="Times New Roman" w:cs="Times New Roman"/>
              </w:rPr>
            </w:pPr>
            <w:r w:rsidRPr="006108C6">
              <w:rPr>
                <w:rFonts w:ascii="Times New Roman" w:eastAsia="Times New Roman" w:hAnsi="Times New Roman" w:cs="Times New Roman"/>
              </w:rPr>
              <w:t>2 000</w:t>
            </w:r>
          </w:p>
        </w:tc>
      </w:tr>
    </w:tbl>
    <w:p w:rsidR="006E21C2" w:rsidRPr="006108C6" w:rsidRDefault="006E21C2" w:rsidP="00FA1931">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6108C6">
        <w:rPr>
          <w:rFonts w:ascii="Times New Roman" w:eastAsia="Times New Roman" w:hAnsi="Times New Roman" w:cs="Times New Roman"/>
          <w:b/>
          <w:i/>
          <w:sz w:val="24"/>
          <w:szCs w:val="24"/>
        </w:rPr>
        <w:t>Примечания:</w:t>
      </w:r>
    </w:p>
    <w:p w:rsidR="006E21C2" w:rsidRPr="006108C6" w:rsidRDefault="006E21C2"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1. Предельные значения расчетных показателей являются укрупненными и подлежат обязательному уточнению для каждого муниципального образования Саратовской области при разработке местных нормативов градостроительного проектирования.</w:t>
      </w:r>
    </w:p>
    <w:p w:rsidR="006E21C2" w:rsidRPr="006108C6" w:rsidRDefault="006E21C2"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E21C2" w:rsidRPr="006108C6" w:rsidRDefault="006E21C2" w:rsidP="00FA1931">
      <w:pPr>
        <w:shd w:val="clear" w:color="auto" w:fill="FFFFFF" w:themeFill="background1"/>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b/>
          <w:sz w:val="24"/>
          <w:szCs w:val="24"/>
        </w:rPr>
        <w:t>2.</w:t>
      </w:r>
      <w:r w:rsidR="00DD75A5">
        <w:rPr>
          <w:rFonts w:ascii="Times New Roman" w:eastAsia="Times New Roman" w:hAnsi="Times New Roman" w:cs="Times New Roman"/>
          <w:b/>
          <w:sz w:val="24"/>
          <w:szCs w:val="24"/>
        </w:rPr>
        <w:t>1</w:t>
      </w:r>
      <w:r w:rsidRPr="006108C6">
        <w:rPr>
          <w:rFonts w:ascii="Times New Roman" w:eastAsia="Times New Roman" w:hAnsi="Times New Roman" w:cs="Times New Roman"/>
          <w:b/>
          <w:sz w:val="24"/>
          <w:szCs w:val="24"/>
        </w:rPr>
        <w:t>.7.Предельные значения расчетных показателей для объектов местного значения в области обеспечения деятельности органов государственной власти</w:t>
      </w:r>
    </w:p>
    <w:p w:rsidR="006E21C2" w:rsidRPr="006108C6" w:rsidRDefault="006E21C2" w:rsidP="00FA1931">
      <w:pPr>
        <w:shd w:val="clear" w:color="auto" w:fill="FFFFFF" w:themeFill="background1"/>
        <w:spacing w:after="0" w:line="240" w:lineRule="auto"/>
        <w:jc w:val="both"/>
        <w:rPr>
          <w:rFonts w:ascii="Times New Roman" w:eastAsia="Times New Roman" w:hAnsi="Times New Roman" w:cs="Times New Roman"/>
          <w:sz w:val="24"/>
          <w:szCs w:val="24"/>
        </w:rPr>
      </w:pPr>
    </w:p>
    <w:p w:rsidR="006E21C2" w:rsidRPr="006108C6" w:rsidRDefault="006E21C2" w:rsidP="00FA193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6108C6">
        <w:rPr>
          <w:rFonts w:ascii="Times New Roman" w:eastAsia="Times New Roman" w:hAnsi="Times New Roman" w:cs="Times New Roman"/>
          <w:sz w:val="24"/>
        </w:rPr>
        <w:t xml:space="preserve">Таблица 1.2.7. </w:t>
      </w:r>
    </w:p>
    <w:tbl>
      <w:tblPr>
        <w:tblW w:w="9356"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tblPr>
      <w:tblGrid>
        <w:gridCol w:w="534"/>
        <w:gridCol w:w="2569"/>
        <w:gridCol w:w="1774"/>
        <w:gridCol w:w="1334"/>
        <w:gridCol w:w="1790"/>
        <w:gridCol w:w="1355"/>
      </w:tblGrid>
      <w:tr w:rsidR="006E21C2" w:rsidRPr="006108C6" w:rsidTr="00F94419">
        <w:trPr>
          <w:trHeight w:val="778"/>
        </w:trPr>
        <w:tc>
          <w:tcPr>
            <w:tcW w:w="574" w:type="dxa"/>
            <w:vMerge w:val="restart"/>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w:t>
            </w:r>
          </w:p>
        </w:tc>
        <w:tc>
          <w:tcPr>
            <w:tcW w:w="2857" w:type="dxa"/>
            <w:vMerge w:val="restart"/>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Наименование объекта</w:t>
            </w:r>
          </w:p>
          <w:p w:rsidR="006E21C2" w:rsidRPr="006108C6" w:rsidRDefault="006E21C2" w:rsidP="00FA1931">
            <w:pPr>
              <w:spacing w:after="0" w:line="240" w:lineRule="auto"/>
              <w:jc w:val="center"/>
              <w:rPr>
                <w:rFonts w:ascii="Times New Roman" w:eastAsia="Times New Roman" w:hAnsi="Times New Roman" w:cs="Times New Roman"/>
                <w:b/>
              </w:rPr>
            </w:pPr>
          </w:p>
        </w:tc>
        <w:tc>
          <w:tcPr>
            <w:tcW w:w="2948" w:type="dxa"/>
            <w:gridSpan w:val="2"/>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Минимально допустимый уровень обеспеченности</w:t>
            </w:r>
          </w:p>
        </w:tc>
        <w:tc>
          <w:tcPr>
            <w:tcW w:w="2977" w:type="dxa"/>
            <w:gridSpan w:val="2"/>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Максимально допустимый уровень территориальной доступности</w:t>
            </w:r>
          </w:p>
        </w:tc>
      </w:tr>
      <w:tr w:rsidR="006E21C2" w:rsidRPr="006108C6" w:rsidTr="00F94419">
        <w:trPr>
          <w:trHeight w:val="505"/>
        </w:trPr>
        <w:tc>
          <w:tcPr>
            <w:tcW w:w="574" w:type="dxa"/>
            <w:vMerge/>
            <w:tcBorders>
              <w:bottom w:val="single" w:sz="6"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p>
        </w:tc>
        <w:tc>
          <w:tcPr>
            <w:tcW w:w="2857" w:type="dxa"/>
            <w:vMerge/>
            <w:tcBorders>
              <w:bottom w:val="single" w:sz="6"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p>
        </w:tc>
        <w:tc>
          <w:tcPr>
            <w:tcW w:w="1559" w:type="dxa"/>
            <w:tcBorders>
              <w:bottom w:val="single" w:sz="6"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 xml:space="preserve">Единица </w:t>
            </w:r>
          </w:p>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измерения</w:t>
            </w:r>
          </w:p>
        </w:tc>
        <w:tc>
          <w:tcPr>
            <w:tcW w:w="1389" w:type="dxa"/>
            <w:tcBorders>
              <w:bottom w:val="single" w:sz="6"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Величина</w:t>
            </w:r>
          </w:p>
        </w:tc>
        <w:tc>
          <w:tcPr>
            <w:tcW w:w="1559" w:type="dxa"/>
            <w:tcBorders>
              <w:bottom w:val="single" w:sz="6"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Единица измерения</w:t>
            </w:r>
          </w:p>
        </w:tc>
        <w:tc>
          <w:tcPr>
            <w:tcW w:w="1418" w:type="dxa"/>
            <w:tcBorders>
              <w:bottom w:val="single" w:sz="6"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Величина</w:t>
            </w:r>
          </w:p>
        </w:tc>
      </w:tr>
      <w:tr w:rsidR="006E21C2" w:rsidRPr="006108C6" w:rsidTr="00F94419">
        <w:trPr>
          <w:trHeight w:val="885"/>
        </w:trPr>
        <w:tc>
          <w:tcPr>
            <w:tcW w:w="574" w:type="dxa"/>
            <w:vMerge w:val="restart"/>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Cs w:val="24"/>
              </w:rPr>
              <w:t>1.</w:t>
            </w:r>
          </w:p>
        </w:tc>
        <w:tc>
          <w:tcPr>
            <w:tcW w:w="2857" w:type="dxa"/>
            <w:vMerge w:val="restart"/>
            <w:tcBorders>
              <w:top w:val="single" w:sz="6" w:space="0" w:color="595959" w:themeColor="text1" w:themeTint="A6"/>
            </w:tcBorders>
            <w:vAlign w:val="center"/>
          </w:tcPr>
          <w:p w:rsidR="006E21C2" w:rsidRPr="006108C6" w:rsidRDefault="006E21C2" w:rsidP="00FA1931">
            <w:pPr>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Помещения Администрации муниципального образования Саратовской области (муниципального района, городского округа, городского или сельского поселения)</w:t>
            </w:r>
          </w:p>
        </w:tc>
        <w:tc>
          <w:tcPr>
            <w:tcW w:w="1559" w:type="dxa"/>
            <w:tcBorders>
              <w:top w:val="single" w:sz="6" w:space="0" w:color="595959" w:themeColor="text1" w:themeTint="A6"/>
              <w:bottom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Кол-во сотрудников на 10 000 жителей </w:t>
            </w:r>
          </w:p>
        </w:tc>
        <w:tc>
          <w:tcPr>
            <w:tcW w:w="1389" w:type="dxa"/>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5</w:t>
            </w:r>
          </w:p>
        </w:tc>
        <w:tc>
          <w:tcPr>
            <w:tcW w:w="1559" w:type="dxa"/>
            <w:shd w:val="clear" w:color="auto" w:fill="auto"/>
            <w:vAlign w:val="center"/>
          </w:tcPr>
          <w:p w:rsidR="006E21C2" w:rsidRPr="006108C6" w:rsidRDefault="006E21C2" w:rsidP="00FA1931">
            <w:pPr>
              <w:widowControl w:val="0"/>
              <w:autoSpaceDE w:val="0"/>
              <w:autoSpaceDN w:val="0"/>
              <w:adjustRightInd w:val="0"/>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Транспортная доступность в пределах муниципального района, </w:t>
            </w:r>
            <w:proofErr w:type="gramStart"/>
            <w:r w:rsidRPr="006108C6">
              <w:rPr>
                <w:rFonts w:ascii="Times New Roman" w:eastAsia="Times New Roman" w:hAnsi="Times New Roman" w:cs="Times New Roman"/>
              </w:rPr>
              <w:t>км</w:t>
            </w:r>
            <w:proofErr w:type="gramEnd"/>
            <w:r w:rsidRPr="006108C6">
              <w:rPr>
                <w:rFonts w:ascii="Times New Roman" w:eastAsia="Times New Roman" w:hAnsi="Times New Roman" w:cs="Times New Roman"/>
              </w:rPr>
              <w:t>.</w:t>
            </w:r>
          </w:p>
        </w:tc>
        <w:tc>
          <w:tcPr>
            <w:tcW w:w="1418" w:type="dxa"/>
            <w:shd w:val="clear" w:color="auto" w:fill="auto"/>
            <w:vAlign w:val="center"/>
          </w:tcPr>
          <w:p w:rsidR="006E21C2" w:rsidRPr="006108C6" w:rsidRDefault="006E21C2" w:rsidP="00FA1931">
            <w:pPr>
              <w:widowControl w:val="0"/>
              <w:autoSpaceDE w:val="0"/>
              <w:autoSpaceDN w:val="0"/>
              <w:adjustRightInd w:val="0"/>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50</w:t>
            </w:r>
          </w:p>
        </w:tc>
      </w:tr>
      <w:tr w:rsidR="006E21C2" w:rsidRPr="006108C6" w:rsidTr="00F94419">
        <w:trPr>
          <w:trHeight w:val="885"/>
        </w:trPr>
        <w:tc>
          <w:tcPr>
            <w:tcW w:w="574" w:type="dxa"/>
            <w:vMerge/>
            <w:tcBorders>
              <w:bottom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b/>
                <w:szCs w:val="24"/>
              </w:rPr>
            </w:pPr>
          </w:p>
        </w:tc>
        <w:tc>
          <w:tcPr>
            <w:tcW w:w="2857" w:type="dxa"/>
            <w:vMerge/>
            <w:tcBorders>
              <w:bottom w:val="single" w:sz="6" w:space="0" w:color="595959" w:themeColor="text1" w:themeTint="A6"/>
            </w:tcBorders>
            <w:vAlign w:val="center"/>
          </w:tcPr>
          <w:p w:rsidR="006E21C2" w:rsidRPr="006108C6" w:rsidRDefault="006E21C2" w:rsidP="00FA1931">
            <w:pPr>
              <w:spacing w:after="0" w:line="240" w:lineRule="auto"/>
              <w:rPr>
                <w:rFonts w:ascii="Times New Roman" w:eastAsia="Times New Roman" w:hAnsi="Times New Roman" w:cs="Times New Roman"/>
                <w:szCs w:val="24"/>
              </w:rPr>
            </w:pPr>
          </w:p>
        </w:tc>
        <w:tc>
          <w:tcPr>
            <w:tcW w:w="1559" w:type="dxa"/>
            <w:tcBorders>
              <w:top w:val="single" w:sz="6" w:space="0" w:color="595959" w:themeColor="text1" w:themeTint="A6"/>
              <w:bottom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Площадь помещений, кв. м. на сотрудника</w:t>
            </w:r>
          </w:p>
        </w:tc>
        <w:tc>
          <w:tcPr>
            <w:tcW w:w="1389" w:type="dxa"/>
            <w:tcBorders>
              <w:bottom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18</w:t>
            </w:r>
          </w:p>
        </w:tc>
        <w:tc>
          <w:tcPr>
            <w:tcW w:w="1559" w:type="dxa"/>
            <w:shd w:val="clear" w:color="auto" w:fill="auto"/>
            <w:vAlign w:val="center"/>
          </w:tcPr>
          <w:p w:rsidR="006E21C2" w:rsidRPr="006108C6" w:rsidRDefault="006E21C2" w:rsidP="00FA1931">
            <w:pPr>
              <w:widowControl w:val="0"/>
              <w:autoSpaceDE w:val="0"/>
              <w:autoSpaceDN w:val="0"/>
              <w:adjustRightInd w:val="0"/>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Транспортная доступность в пределах населенных пунктов, мин.</w:t>
            </w:r>
          </w:p>
        </w:tc>
        <w:tc>
          <w:tcPr>
            <w:tcW w:w="1418" w:type="dxa"/>
            <w:shd w:val="clear" w:color="auto" w:fill="auto"/>
            <w:vAlign w:val="center"/>
          </w:tcPr>
          <w:p w:rsidR="006E21C2" w:rsidRPr="006108C6" w:rsidRDefault="006E21C2" w:rsidP="00FA1931">
            <w:pPr>
              <w:widowControl w:val="0"/>
              <w:autoSpaceDE w:val="0"/>
              <w:autoSpaceDN w:val="0"/>
              <w:adjustRightInd w:val="0"/>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30</w:t>
            </w:r>
          </w:p>
        </w:tc>
      </w:tr>
      <w:tr w:rsidR="006E21C2" w:rsidRPr="006108C6" w:rsidTr="00F94419">
        <w:trPr>
          <w:trHeight w:val="758"/>
        </w:trPr>
        <w:tc>
          <w:tcPr>
            <w:tcW w:w="574" w:type="dxa"/>
            <w:vMerge w:val="restart"/>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2.</w:t>
            </w:r>
          </w:p>
        </w:tc>
        <w:tc>
          <w:tcPr>
            <w:tcW w:w="2857" w:type="dxa"/>
            <w:vMerge w:val="restart"/>
            <w:tcBorders>
              <w:top w:val="single" w:sz="6" w:space="0" w:color="595959" w:themeColor="text1" w:themeTint="A6"/>
            </w:tcBorders>
            <w:vAlign w:val="center"/>
          </w:tcPr>
          <w:p w:rsidR="006E21C2" w:rsidRPr="006108C6" w:rsidRDefault="006E21C2" w:rsidP="00FA1931">
            <w:pPr>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Муниципальный архив</w:t>
            </w:r>
          </w:p>
        </w:tc>
        <w:tc>
          <w:tcPr>
            <w:tcW w:w="1559" w:type="dxa"/>
            <w:vMerge w:val="restart"/>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Площадь хранения, кв. м. на 1 000 чел. обслуживаемого населения</w:t>
            </w:r>
          </w:p>
        </w:tc>
        <w:tc>
          <w:tcPr>
            <w:tcW w:w="1389" w:type="dxa"/>
            <w:vMerge w:val="restart"/>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4 – 8</w:t>
            </w:r>
          </w:p>
        </w:tc>
        <w:tc>
          <w:tcPr>
            <w:tcW w:w="1559" w:type="dxa"/>
            <w:shd w:val="clear" w:color="auto" w:fill="auto"/>
            <w:vAlign w:val="center"/>
          </w:tcPr>
          <w:p w:rsidR="006E21C2" w:rsidRPr="006108C6" w:rsidRDefault="006E21C2" w:rsidP="00FA1931">
            <w:pPr>
              <w:widowControl w:val="0"/>
              <w:autoSpaceDE w:val="0"/>
              <w:autoSpaceDN w:val="0"/>
              <w:adjustRightInd w:val="0"/>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Транспортная доступность в пределах муниципального района, </w:t>
            </w:r>
            <w:proofErr w:type="gramStart"/>
            <w:r w:rsidRPr="006108C6">
              <w:rPr>
                <w:rFonts w:ascii="Times New Roman" w:eastAsia="Times New Roman" w:hAnsi="Times New Roman" w:cs="Times New Roman"/>
              </w:rPr>
              <w:t>км</w:t>
            </w:r>
            <w:proofErr w:type="gramEnd"/>
            <w:r w:rsidRPr="006108C6">
              <w:rPr>
                <w:rFonts w:ascii="Times New Roman" w:eastAsia="Times New Roman" w:hAnsi="Times New Roman" w:cs="Times New Roman"/>
              </w:rPr>
              <w:t>.</w:t>
            </w:r>
          </w:p>
        </w:tc>
        <w:tc>
          <w:tcPr>
            <w:tcW w:w="1418" w:type="dxa"/>
            <w:shd w:val="clear" w:color="auto" w:fill="auto"/>
            <w:vAlign w:val="center"/>
          </w:tcPr>
          <w:p w:rsidR="006E21C2" w:rsidRPr="006108C6" w:rsidRDefault="006E21C2" w:rsidP="00FA1931">
            <w:pPr>
              <w:widowControl w:val="0"/>
              <w:autoSpaceDE w:val="0"/>
              <w:autoSpaceDN w:val="0"/>
              <w:adjustRightInd w:val="0"/>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50</w:t>
            </w:r>
          </w:p>
        </w:tc>
      </w:tr>
      <w:tr w:rsidR="006E21C2" w:rsidRPr="006108C6" w:rsidTr="00F94419">
        <w:trPr>
          <w:trHeight w:val="757"/>
        </w:trPr>
        <w:tc>
          <w:tcPr>
            <w:tcW w:w="574" w:type="dxa"/>
            <w:vMerge/>
            <w:vAlign w:val="center"/>
          </w:tcPr>
          <w:p w:rsidR="006E21C2" w:rsidRPr="006108C6" w:rsidRDefault="006E21C2" w:rsidP="00FA1931">
            <w:pPr>
              <w:spacing w:after="0" w:line="240" w:lineRule="auto"/>
              <w:jc w:val="center"/>
              <w:rPr>
                <w:rFonts w:ascii="Times New Roman" w:eastAsia="Times New Roman" w:hAnsi="Times New Roman" w:cs="Times New Roman"/>
                <w:b/>
                <w:szCs w:val="24"/>
              </w:rPr>
            </w:pPr>
          </w:p>
        </w:tc>
        <w:tc>
          <w:tcPr>
            <w:tcW w:w="2857" w:type="dxa"/>
            <w:vMerge/>
            <w:vAlign w:val="center"/>
          </w:tcPr>
          <w:p w:rsidR="006E21C2" w:rsidRPr="006108C6" w:rsidRDefault="006E21C2" w:rsidP="00FA1931">
            <w:pPr>
              <w:spacing w:after="0" w:line="240" w:lineRule="auto"/>
              <w:rPr>
                <w:rFonts w:ascii="Times New Roman" w:eastAsia="Times New Roman" w:hAnsi="Times New Roman" w:cs="Times New Roman"/>
                <w:szCs w:val="24"/>
              </w:rPr>
            </w:pPr>
          </w:p>
        </w:tc>
        <w:tc>
          <w:tcPr>
            <w:tcW w:w="1559" w:type="dxa"/>
            <w:vMerge/>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p>
        </w:tc>
        <w:tc>
          <w:tcPr>
            <w:tcW w:w="1389" w:type="dxa"/>
            <w:vMerge/>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p>
        </w:tc>
        <w:tc>
          <w:tcPr>
            <w:tcW w:w="1559" w:type="dxa"/>
            <w:shd w:val="clear" w:color="auto" w:fill="auto"/>
            <w:vAlign w:val="center"/>
          </w:tcPr>
          <w:p w:rsidR="006E21C2" w:rsidRPr="006108C6" w:rsidRDefault="006E21C2" w:rsidP="00FA1931">
            <w:pPr>
              <w:widowControl w:val="0"/>
              <w:autoSpaceDE w:val="0"/>
              <w:autoSpaceDN w:val="0"/>
              <w:adjustRightInd w:val="0"/>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Транспортная доступность в пределах населенных пунктов, мин.</w:t>
            </w:r>
          </w:p>
        </w:tc>
        <w:tc>
          <w:tcPr>
            <w:tcW w:w="1418" w:type="dxa"/>
            <w:shd w:val="clear" w:color="auto" w:fill="auto"/>
            <w:vAlign w:val="center"/>
          </w:tcPr>
          <w:p w:rsidR="006E21C2" w:rsidRPr="006108C6" w:rsidRDefault="006E21C2" w:rsidP="00FA1931">
            <w:pPr>
              <w:widowControl w:val="0"/>
              <w:autoSpaceDE w:val="0"/>
              <w:autoSpaceDN w:val="0"/>
              <w:adjustRightInd w:val="0"/>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30</w:t>
            </w:r>
          </w:p>
        </w:tc>
      </w:tr>
    </w:tbl>
    <w:p w:rsidR="006E21C2" w:rsidRPr="006108C6" w:rsidRDefault="006E21C2" w:rsidP="00FA1931">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6108C6">
        <w:rPr>
          <w:rFonts w:ascii="Times New Roman" w:eastAsia="Times New Roman" w:hAnsi="Times New Roman" w:cs="Times New Roman"/>
          <w:b/>
          <w:i/>
          <w:sz w:val="24"/>
          <w:szCs w:val="24"/>
        </w:rPr>
        <w:t>Примечания:</w:t>
      </w:r>
    </w:p>
    <w:p w:rsidR="006E21C2" w:rsidRPr="006108C6" w:rsidRDefault="006E21C2"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1. Предельные значения расчетных показателей являются укрупненными и подлежат обязательному уточнению для каждого муниципального образования Саратовской области при разработке местных нормативов градостроительного проектирования.</w:t>
      </w:r>
    </w:p>
    <w:p w:rsidR="006E21C2" w:rsidRPr="006108C6" w:rsidRDefault="006E21C2"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E21C2" w:rsidRPr="006108C6" w:rsidRDefault="00A20A9C" w:rsidP="00FA1931">
      <w:pPr>
        <w:shd w:val="clear" w:color="auto" w:fill="FFFFFF" w:themeFill="background1"/>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b/>
          <w:spacing w:val="-4"/>
          <w:sz w:val="24"/>
          <w:szCs w:val="24"/>
        </w:rPr>
        <w:t>2.1</w:t>
      </w:r>
      <w:r w:rsidR="006E21C2" w:rsidRPr="006108C6">
        <w:rPr>
          <w:rFonts w:ascii="Times New Roman" w:eastAsia="Times New Roman" w:hAnsi="Times New Roman" w:cs="Times New Roman"/>
          <w:b/>
          <w:spacing w:val="-4"/>
          <w:sz w:val="24"/>
          <w:szCs w:val="24"/>
        </w:rPr>
        <w:t>.8.Предельные значения расчетных показателей для объектов местного значения в области сбора, вывоза, утилизации и переработки твердых коммунальных отходов</w:t>
      </w:r>
    </w:p>
    <w:p w:rsidR="006E21C2" w:rsidRPr="006108C6" w:rsidRDefault="006E21C2" w:rsidP="00FA1931">
      <w:pPr>
        <w:spacing w:after="0" w:line="240" w:lineRule="auto"/>
        <w:jc w:val="both"/>
        <w:rPr>
          <w:rFonts w:ascii="Times New Roman" w:eastAsia="Times New Roman" w:hAnsi="Times New Roman" w:cs="Times New Roman"/>
          <w:sz w:val="24"/>
          <w:szCs w:val="24"/>
        </w:rPr>
      </w:pPr>
    </w:p>
    <w:p w:rsidR="006E21C2" w:rsidRPr="006108C6" w:rsidRDefault="006E21C2" w:rsidP="00FA1931">
      <w:pPr>
        <w:widowControl w:val="0"/>
        <w:autoSpaceDE w:val="0"/>
        <w:autoSpaceDN w:val="0"/>
        <w:adjustRightInd w:val="0"/>
        <w:spacing w:after="0" w:line="240" w:lineRule="auto"/>
        <w:jc w:val="right"/>
        <w:rPr>
          <w:rFonts w:ascii="Times New Roman" w:eastAsia="Times New Roman" w:hAnsi="Times New Roman" w:cs="Times New Roman"/>
          <w:sz w:val="24"/>
        </w:rPr>
      </w:pPr>
      <w:r w:rsidRPr="006108C6">
        <w:rPr>
          <w:rFonts w:ascii="Times New Roman" w:eastAsia="Times New Roman" w:hAnsi="Times New Roman" w:cs="Times New Roman"/>
          <w:sz w:val="24"/>
        </w:rPr>
        <w:t xml:space="preserve">Таблица 1.2.8. </w:t>
      </w:r>
    </w:p>
    <w:tbl>
      <w:tblPr>
        <w:tblW w:w="9356" w:type="dxa"/>
        <w:tblInd w:w="-15" w:type="dxa"/>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tblPr>
      <w:tblGrid>
        <w:gridCol w:w="556"/>
        <w:gridCol w:w="2711"/>
        <w:gridCol w:w="1746"/>
        <w:gridCol w:w="1515"/>
        <w:gridCol w:w="1437"/>
        <w:gridCol w:w="1391"/>
      </w:tblGrid>
      <w:tr w:rsidR="006E21C2" w:rsidRPr="006108C6" w:rsidTr="00F94419">
        <w:trPr>
          <w:trHeight w:val="778"/>
        </w:trPr>
        <w:tc>
          <w:tcPr>
            <w:tcW w:w="574" w:type="dxa"/>
            <w:vMerge w:val="restart"/>
            <w:shd w:val="clear" w:color="auto" w:fill="FFFFFF"/>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w:t>
            </w:r>
          </w:p>
        </w:tc>
        <w:tc>
          <w:tcPr>
            <w:tcW w:w="2857" w:type="dxa"/>
            <w:vMerge w:val="restart"/>
            <w:shd w:val="clear" w:color="auto" w:fill="FFFFFF"/>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Наименование объекта</w:t>
            </w:r>
          </w:p>
          <w:p w:rsidR="006E21C2" w:rsidRPr="006108C6" w:rsidRDefault="006E21C2" w:rsidP="00FA1931">
            <w:pPr>
              <w:spacing w:after="0" w:line="240" w:lineRule="auto"/>
              <w:jc w:val="center"/>
              <w:rPr>
                <w:rFonts w:ascii="Times New Roman" w:eastAsia="Times New Roman" w:hAnsi="Times New Roman" w:cs="Times New Roman"/>
                <w:b/>
              </w:rPr>
            </w:pPr>
          </w:p>
        </w:tc>
        <w:tc>
          <w:tcPr>
            <w:tcW w:w="3119" w:type="dxa"/>
            <w:gridSpan w:val="2"/>
            <w:shd w:val="clear" w:color="auto" w:fill="FFFFFF"/>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Минимально допустимый уровень обеспеченности</w:t>
            </w:r>
          </w:p>
        </w:tc>
        <w:tc>
          <w:tcPr>
            <w:tcW w:w="2806" w:type="dxa"/>
            <w:gridSpan w:val="2"/>
            <w:shd w:val="clear" w:color="auto" w:fill="FFFFFF"/>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Максимально допустимый уровень территориальной доступности</w:t>
            </w:r>
          </w:p>
        </w:tc>
      </w:tr>
      <w:tr w:rsidR="006E21C2" w:rsidRPr="006108C6" w:rsidTr="00F94419">
        <w:trPr>
          <w:trHeight w:val="505"/>
        </w:trPr>
        <w:tc>
          <w:tcPr>
            <w:tcW w:w="574" w:type="dxa"/>
            <w:vMerge/>
            <w:tcBorders>
              <w:bottom w:val="single" w:sz="12" w:space="0" w:color="595959"/>
            </w:tcBorders>
            <w:shd w:val="clear" w:color="auto" w:fill="FFFFFF"/>
            <w:vAlign w:val="center"/>
          </w:tcPr>
          <w:p w:rsidR="006E21C2" w:rsidRPr="006108C6" w:rsidRDefault="006E21C2" w:rsidP="00FA1931">
            <w:pPr>
              <w:spacing w:after="0" w:line="240" w:lineRule="auto"/>
              <w:jc w:val="center"/>
              <w:rPr>
                <w:rFonts w:ascii="Times New Roman" w:eastAsia="Times New Roman" w:hAnsi="Times New Roman" w:cs="Times New Roman"/>
                <w:b/>
              </w:rPr>
            </w:pPr>
          </w:p>
        </w:tc>
        <w:tc>
          <w:tcPr>
            <w:tcW w:w="2857" w:type="dxa"/>
            <w:vMerge/>
            <w:tcBorders>
              <w:bottom w:val="single" w:sz="12" w:space="0" w:color="595959"/>
            </w:tcBorders>
            <w:shd w:val="clear" w:color="auto" w:fill="FFFFFF"/>
            <w:vAlign w:val="center"/>
          </w:tcPr>
          <w:p w:rsidR="006E21C2" w:rsidRPr="006108C6" w:rsidRDefault="006E21C2" w:rsidP="00FA1931">
            <w:pPr>
              <w:spacing w:after="0" w:line="240" w:lineRule="auto"/>
              <w:jc w:val="center"/>
              <w:rPr>
                <w:rFonts w:ascii="Times New Roman" w:eastAsia="Times New Roman" w:hAnsi="Times New Roman" w:cs="Times New Roman"/>
                <w:b/>
              </w:rPr>
            </w:pPr>
          </w:p>
        </w:tc>
        <w:tc>
          <w:tcPr>
            <w:tcW w:w="1559" w:type="dxa"/>
            <w:tcBorders>
              <w:bottom w:val="single" w:sz="12" w:space="0" w:color="595959"/>
            </w:tcBorders>
            <w:shd w:val="clear" w:color="auto" w:fill="FFFFFF"/>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 xml:space="preserve">Единица </w:t>
            </w:r>
          </w:p>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измерения</w:t>
            </w:r>
          </w:p>
        </w:tc>
        <w:tc>
          <w:tcPr>
            <w:tcW w:w="1560" w:type="dxa"/>
            <w:tcBorders>
              <w:bottom w:val="single" w:sz="12" w:space="0" w:color="595959"/>
            </w:tcBorders>
            <w:shd w:val="clear" w:color="auto" w:fill="FFFFFF"/>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Величина</w:t>
            </w:r>
          </w:p>
        </w:tc>
        <w:tc>
          <w:tcPr>
            <w:tcW w:w="1388" w:type="dxa"/>
            <w:tcBorders>
              <w:bottom w:val="single" w:sz="12" w:space="0" w:color="595959"/>
            </w:tcBorders>
            <w:shd w:val="clear" w:color="auto" w:fill="FFFFFF"/>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Единица измерения</w:t>
            </w:r>
          </w:p>
        </w:tc>
        <w:tc>
          <w:tcPr>
            <w:tcW w:w="1418" w:type="dxa"/>
            <w:tcBorders>
              <w:bottom w:val="single" w:sz="12" w:space="0" w:color="595959"/>
            </w:tcBorders>
            <w:shd w:val="clear" w:color="auto" w:fill="FFFFFF"/>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Величина</w:t>
            </w:r>
          </w:p>
        </w:tc>
      </w:tr>
      <w:tr w:rsidR="006E21C2" w:rsidRPr="006108C6" w:rsidTr="00F94419">
        <w:trPr>
          <w:trHeight w:val="248"/>
        </w:trPr>
        <w:tc>
          <w:tcPr>
            <w:tcW w:w="574" w:type="dxa"/>
            <w:tcBorders>
              <w:top w:val="single" w:sz="12" w:space="0" w:color="595959"/>
            </w:tcBorders>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1.</w:t>
            </w:r>
          </w:p>
        </w:tc>
        <w:tc>
          <w:tcPr>
            <w:tcW w:w="2857" w:type="dxa"/>
            <w:tcBorders>
              <w:top w:val="single" w:sz="12" w:space="0" w:color="595959"/>
            </w:tcBorders>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spacing w:val="-6"/>
              </w:rPr>
            </w:pPr>
            <w:r w:rsidRPr="006108C6">
              <w:rPr>
                <w:rFonts w:ascii="Times New Roman" w:eastAsia="Times New Roman" w:hAnsi="Times New Roman" w:cs="Times New Roman"/>
                <w:spacing w:val="-6"/>
              </w:rPr>
              <w:t>Полигон ТКО</w:t>
            </w:r>
          </w:p>
        </w:tc>
        <w:tc>
          <w:tcPr>
            <w:tcW w:w="1559" w:type="dxa"/>
            <w:tcBorders>
              <w:top w:val="single" w:sz="12" w:space="0" w:color="595959"/>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га</w:t>
            </w:r>
            <w:proofErr w:type="gramEnd"/>
            <w:r w:rsidRPr="006108C6">
              <w:rPr>
                <w:rFonts w:ascii="Times New Roman" w:eastAsia="Times New Roman" w:hAnsi="Times New Roman" w:cs="Times New Roman"/>
                <w:szCs w:val="24"/>
              </w:rPr>
              <w:t xml:space="preserve">/1 тыс. т твердых </w:t>
            </w:r>
            <w:r w:rsidRPr="006108C6">
              <w:rPr>
                <w:rFonts w:ascii="Times New Roman" w:eastAsia="Times New Roman" w:hAnsi="Times New Roman" w:cs="Times New Roman"/>
                <w:szCs w:val="24"/>
              </w:rPr>
              <w:lastRenderedPageBreak/>
              <w:t>бытовых отходов в год</w:t>
            </w:r>
          </w:p>
        </w:tc>
        <w:tc>
          <w:tcPr>
            <w:tcW w:w="1560" w:type="dxa"/>
            <w:tcBorders>
              <w:top w:val="single" w:sz="12" w:space="0" w:color="595959"/>
            </w:tcBorders>
            <w:vAlign w:val="center"/>
          </w:tcPr>
          <w:p w:rsidR="006E21C2" w:rsidRPr="006108C6" w:rsidRDefault="006E21C2"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szCs w:val="24"/>
              </w:rPr>
              <w:lastRenderedPageBreak/>
              <w:t>0,05*</w:t>
            </w:r>
          </w:p>
        </w:tc>
        <w:tc>
          <w:tcPr>
            <w:tcW w:w="1388" w:type="dxa"/>
            <w:tcBorders>
              <w:top w:val="single" w:sz="12" w:space="0" w:color="595959"/>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Санитарно-защитная </w:t>
            </w:r>
            <w:r w:rsidRPr="006108C6">
              <w:rPr>
                <w:rFonts w:ascii="Times New Roman" w:eastAsia="Times New Roman" w:hAnsi="Times New Roman" w:cs="Times New Roman"/>
              </w:rPr>
              <w:lastRenderedPageBreak/>
              <w:t xml:space="preserve">зона, </w:t>
            </w:r>
            <w:proofErr w:type="gramStart"/>
            <w:r w:rsidRPr="006108C6">
              <w:rPr>
                <w:rFonts w:ascii="Times New Roman" w:eastAsia="Times New Roman" w:hAnsi="Times New Roman" w:cs="Times New Roman"/>
              </w:rPr>
              <w:t>м</w:t>
            </w:r>
            <w:proofErr w:type="gramEnd"/>
          </w:p>
        </w:tc>
        <w:tc>
          <w:tcPr>
            <w:tcW w:w="1418" w:type="dxa"/>
            <w:tcBorders>
              <w:top w:val="single" w:sz="12" w:space="0" w:color="595959"/>
            </w:tcBorders>
            <w:vAlign w:val="center"/>
          </w:tcPr>
          <w:p w:rsidR="006E21C2" w:rsidRPr="006108C6" w:rsidRDefault="006E21C2"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lastRenderedPageBreak/>
              <w:t>500</w:t>
            </w:r>
          </w:p>
        </w:tc>
      </w:tr>
      <w:tr w:rsidR="006E21C2" w:rsidRPr="006108C6" w:rsidTr="00F94419">
        <w:trPr>
          <w:trHeight w:val="713"/>
        </w:trPr>
        <w:tc>
          <w:tcPr>
            <w:tcW w:w="574" w:type="dxa"/>
            <w:vMerge w:val="restart"/>
            <w:tcBorders>
              <w:top w:val="single" w:sz="6" w:space="0" w:color="595959"/>
            </w:tcBorders>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lastRenderedPageBreak/>
              <w:t>2.</w:t>
            </w:r>
          </w:p>
        </w:tc>
        <w:tc>
          <w:tcPr>
            <w:tcW w:w="2857" w:type="dxa"/>
            <w:vMerge w:val="restart"/>
            <w:tcBorders>
              <w:top w:val="single" w:sz="6" w:space="0" w:color="595959"/>
            </w:tcBorders>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Вывоз бытового мусора</w:t>
            </w:r>
          </w:p>
        </w:tc>
        <w:tc>
          <w:tcPr>
            <w:tcW w:w="1559" w:type="dxa"/>
            <w:tcBorders>
              <w:top w:val="single" w:sz="6" w:space="0" w:color="595959"/>
              <w:bottom w:val="single" w:sz="6" w:space="0" w:color="595959"/>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Обеспеченность контейнерными площадками, %</w:t>
            </w:r>
          </w:p>
        </w:tc>
        <w:tc>
          <w:tcPr>
            <w:tcW w:w="1560" w:type="dxa"/>
            <w:tcBorders>
              <w:top w:val="single" w:sz="6" w:space="0" w:color="595959"/>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100</w:t>
            </w:r>
          </w:p>
        </w:tc>
        <w:tc>
          <w:tcPr>
            <w:tcW w:w="1388" w:type="dxa"/>
            <w:vMerge w:val="restart"/>
            <w:tcBorders>
              <w:top w:val="single" w:sz="6" w:space="0" w:color="595959"/>
            </w:tcBorders>
            <w:vAlign w:val="center"/>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Пешеходная доступность, </w:t>
            </w:r>
            <w:proofErr w:type="gramStart"/>
            <w:r w:rsidRPr="006108C6">
              <w:rPr>
                <w:rFonts w:ascii="Times New Roman" w:eastAsia="Times New Roman" w:hAnsi="Times New Roman" w:cs="Times New Roman"/>
              </w:rPr>
              <w:t>м</w:t>
            </w:r>
            <w:proofErr w:type="gramEnd"/>
          </w:p>
        </w:tc>
        <w:tc>
          <w:tcPr>
            <w:tcW w:w="1418" w:type="dxa"/>
            <w:vMerge w:val="restart"/>
            <w:tcBorders>
              <w:top w:val="single" w:sz="6" w:space="0" w:color="595959"/>
            </w:tcBorders>
            <w:vAlign w:val="center"/>
          </w:tcPr>
          <w:p w:rsidR="006E21C2" w:rsidRPr="006108C6" w:rsidRDefault="006E21C2"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100</w:t>
            </w:r>
          </w:p>
        </w:tc>
      </w:tr>
      <w:tr w:rsidR="006E21C2" w:rsidRPr="006108C6" w:rsidTr="00F94419">
        <w:trPr>
          <w:trHeight w:val="712"/>
        </w:trPr>
        <w:tc>
          <w:tcPr>
            <w:tcW w:w="574" w:type="dxa"/>
            <w:vMerge/>
            <w:tcBorders>
              <w:bottom w:val="single" w:sz="6" w:space="0" w:color="595959"/>
            </w:tcBorders>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p>
        </w:tc>
        <w:tc>
          <w:tcPr>
            <w:tcW w:w="2857" w:type="dxa"/>
            <w:vMerge/>
            <w:tcBorders>
              <w:bottom w:val="single" w:sz="6" w:space="0" w:color="595959"/>
            </w:tcBorders>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p>
        </w:tc>
        <w:tc>
          <w:tcPr>
            <w:tcW w:w="1559" w:type="dxa"/>
            <w:tcBorders>
              <w:top w:val="single" w:sz="6" w:space="0" w:color="595959"/>
              <w:bottom w:val="single" w:sz="6" w:space="0" w:color="595959"/>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Кол-во контейнеров на площадку</w:t>
            </w:r>
          </w:p>
        </w:tc>
        <w:tc>
          <w:tcPr>
            <w:tcW w:w="1560" w:type="dxa"/>
            <w:tcBorders>
              <w:bottom w:val="single" w:sz="6" w:space="0" w:color="595959"/>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3-4**</w:t>
            </w:r>
          </w:p>
        </w:tc>
        <w:tc>
          <w:tcPr>
            <w:tcW w:w="1388" w:type="dxa"/>
            <w:vMerge/>
            <w:tcBorders>
              <w:bottom w:val="single" w:sz="6" w:space="0" w:color="595959"/>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p>
        </w:tc>
        <w:tc>
          <w:tcPr>
            <w:tcW w:w="1418" w:type="dxa"/>
            <w:vMerge/>
            <w:tcBorders>
              <w:bottom w:val="single" w:sz="6" w:space="0" w:color="595959"/>
            </w:tcBorders>
            <w:vAlign w:val="center"/>
          </w:tcPr>
          <w:p w:rsidR="006E21C2" w:rsidRPr="006108C6" w:rsidRDefault="006E21C2" w:rsidP="00FA1931">
            <w:pPr>
              <w:spacing w:after="0" w:line="240" w:lineRule="auto"/>
              <w:jc w:val="center"/>
              <w:rPr>
                <w:rFonts w:ascii="Times New Roman" w:eastAsia="Times New Roman" w:hAnsi="Times New Roman" w:cs="Times New Roman"/>
                <w:sz w:val="24"/>
                <w:szCs w:val="24"/>
              </w:rPr>
            </w:pPr>
          </w:p>
        </w:tc>
      </w:tr>
    </w:tbl>
    <w:p w:rsidR="006E21C2" w:rsidRPr="006108C6" w:rsidRDefault="006E21C2" w:rsidP="00FA1931">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6108C6">
        <w:rPr>
          <w:rFonts w:ascii="Times New Roman" w:eastAsia="Times New Roman" w:hAnsi="Times New Roman" w:cs="Times New Roman"/>
          <w:b/>
          <w:i/>
          <w:sz w:val="24"/>
          <w:szCs w:val="24"/>
        </w:rPr>
        <w:t>Примечания:</w:t>
      </w:r>
    </w:p>
    <w:p w:rsidR="006E21C2" w:rsidRPr="006108C6" w:rsidRDefault="006E21C2"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1. Предельные значения расчетных показателей являются укрупненными и подлежат обязательному уточнению для каждого муниципального образования Саратовской области при разработке местных нормативов градостроительного проектирования.</w:t>
      </w:r>
    </w:p>
    <w:p w:rsidR="006E21C2" w:rsidRPr="006108C6" w:rsidRDefault="006E21C2"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2. * Размер территории полигона для отходов производства и потребления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6E21C2" w:rsidRPr="006108C6" w:rsidRDefault="006E21C2"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 xml:space="preserve">3. ** Размер площадок должен быть рассчитан на установку необходимого числа контейнеров, но не более 5. К площадкам для мусоросборников должны быть обеспечены подходы и подъезды, обеспечивающие маневрирование </w:t>
      </w:r>
      <w:proofErr w:type="spellStart"/>
      <w:r w:rsidRPr="006108C6">
        <w:rPr>
          <w:rFonts w:ascii="Times New Roman" w:eastAsia="Times New Roman" w:hAnsi="Times New Roman" w:cs="Times New Roman"/>
          <w:sz w:val="24"/>
          <w:szCs w:val="24"/>
        </w:rPr>
        <w:t>мусоровывозящих</w:t>
      </w:r>
      <w:proofErr w:type="spellEnd"/>
      <w:r w:rsidRPr="006108C6">
        <w:rPr>
          <w:rFonts w:ascii="Times New Roman" w:eastAsia="Times New Roman" w:hAnsi="Times New Roman" w:cs="Times New Roman"/>
          <w:sz w:val="24"/>
          <w:szCs w:val="24"/>
        </w:rPr>
        <w:t xml:space="preserve"> машин.</w:t>
      </w:r>
    </w:p>
    <w:p w:rsidR="006E21C2" w:rsidRPr="006108C6" w:rsidRDefault="006E21C2"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E21C2" w:rsidRPr="006108C6" w:rsidRDefault="00A20A9C" w:rsidP="00FA1931">
      <w:pPr>
        <w:shd w:val="clear" w:color="auto" w:fill="FFFFFF" w:themeFill="background1"/>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b/>
          <w:spacing w:val="-4"/>
          <w:sz w:val="24"/>
          <w:szCs w:val="24"/>
        </w:rPr>
        <w:t>2.1</w:t>
      </w:r>
      <w:r w:rsidR="006E21C2" w:rsidRPr="006108C6">
        <w:rPr>
          <w:rFonts w:ascii="Times New Roman" w:eastAsia="Times New Roman" w:hAnsi="Times New Roman" w:cs="Times New Roman"/>
          <w:b/>
          <w:spacing w:val="-4"/>
          <w:sz w:val="24"/>
          <w:szCs w:val="24"/>
        </w:rPr>
        <w:t>.9.Предельные значения расчетных показателей для объектов местного значения в области организации ритуальных услуг, мест захоронения</w:t>
      </w:r>
    </w:p>
    <w:p w:rsidR="006E21C2" w:rsidRPr="006108C6" w:rsidRDefault="006E21C2" w:rsidP="00FA1931">
      <w:pPr>
        <w:widowControl w:val="0"/>
        <w:autoSpaceDE w:val="0"/>
        <w:autoSpaceDN w:val="0"/>
        <w:adjustRightInd w:val="0"/>
        <w:spacing w:after="0" w:line="240" w:lineRule="auto"/>
        <w:jc w:val="right"/>
        <w:rPr>
          <w:rFonts w:ascii="Times New Roman" w:eastAsia="Times New Roman" w:hAnsi="Times New Roman" w:cs="Times New Roman"/>
          <w:sz w:val="24"/>
        </w:rPr>
      </w:pPr>
      <w:r w:rsidRPr="006108C6">
        <w:rPr>
          <w:rFonts w:ascii="Times New Roman" w:eastAsia="Times New Roman" w:hAnsi="Times New Roman" w:cs="Times New Roman"/>
          <w:sz w:val="24"/>
        </w:rPr>
        <w:t xml:space="preserve">Таблица 1.2.9. </w:t>
      </w:r>
    </w:p>
    <w:tbl>
      <w:tblPr>
        <w:tblW w:w="9749"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tblPr>
      <w:tblGrid>
        <w:gridCol w:w="566"/>
        <w:gridCol w:w="2784"/>
        <w:gridCol w:w="1541"/>
        <w:gridCol w:w="1537"/>
        <w:gridCol w:w="1917"/>
        <w:gridCol w:w="1404"/>
      </w:tblGrid>
      <w:tr w:rsidR="006E21C2" w:rsidRPr="006108C6" w:rsidTr="00D655B8">
        <w:trPr>
          <w:trHeight w:val="778"/>
        </w:trPr>
        <w:tc>
          <w:tcPr>
            <w:tcW w:w="566" w:type="dxa"/>
            <w:vMerge w:val="restart"/>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w:t>
            </w:r>
          </w:p>
        </w:tc>
        <w:tc>
          <w:tcPr>
            <w:tcW w:w="2784" w:type="dxa"/>
            <w:vMerge w:val="restart"/>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Наименование объекта</w:t>
            </w:r>
          </w:p>
          <w:p w:rsidR="006E21C2" w:rsidRPr="006108C6" w:rsidRDefault="006E21C2" w:rsidP="00FA1931">
            <w:pPr>
              <w:spacing w:after="0" w:line="240" w:lineRule="auto"/>
              <w:jc w:val="center"/>
              <w:rPr>
                <w:rFonts w:ascii="Times New Roman" w:eastAsia="Times New Roman" w:hAnsi="Times New Roman" w:cs="Times New Roman"/>
                <w:b/>
              </w:rPr>
            </w:pPr>
          </w:p>
        </w:tc>
        <w:tc>
          <w:tcPr>
            <w:tcW w:w="3078" w:type="dxa"/>
            <w:gridSpan w:val="2"/>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Минимально допустимый уровень обеспеченности</w:t>
            </w:r>
          </w:p>
        </w:tc>
        <w:tc>
          <w:tcPr>
            <w:tcW w:w="3321" w:type="dxa"/>
            <w:gridSpan w:val="2"/>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Максимально допустимый уровень территориальной доступности</w:t>
            </w:r>
          </w:p>
        </w:tc>
      </w:tr>
      <w:tr w:rsidR="006E21C2" w:rsidRPr="006108C6" w:rsidTr="00D655B8">
        <w:trPr>
          <w:trHeight w:val="505"/>
        </w:trPr>
        <w:tc>
          <w:tcPr>
            <w:tcW w:w="566" w:type="dxa"/>
            <w:vMerge/>
            <w:tcBorders>
              <w:bottom w:val="single" w:sz="12"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p>
        </w:tc>
        <w:tc>
          <w:tcPr>
            <w:tcW w:w="2784" w:type="dxa"/>
            <w:vMerge/>
            <w:tcBorders>
              <w:bottom w:val="single" w:sz="12"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p>
        </w:tc>
        <w:tc>
          <w:tcPr>
            <w:tcW w:w="1541" w:type="dxa"/>
            <w:tcBorders>
              <w:bottom w:val="single" w:sz="12"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 xml:space="preserve">Единица </w:t>
            </w:r>
          </w:p>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измерения</w:t>
            </w:r>
          </w:p>
        </w:tc>
        <w:tc>
          <w:tcPr>
            <w:tcW w:w="1537" w:type="dxa"/>
            <w:tcBorders>
              <w:bottom w:val="single" w:sz="12"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Величина</w:t>
            </w:r>
          </w:p>
        </w:tc>
        <w:tc>
          <w:tcPr>
            <w:tcW w:w="1917" w:type="dxa"/>
            <w:tcBorders>
              <w:bottom w:val="single" w:sz="12"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Единица измерения</w:t>
            </w:r>
          </w:p>
        </w:tc>
        <w:tc>
          <w:tcPr>
            <w:tcW w:w="1404" w:type="dxa"/>
            <w:tcBorders>
              <w:bottom w:val="single" w:sz="12" w:space="0" w:color="595959" w:themeColor="text1" w:themeTint="A6"/>
            </w:tcBorders>
            <w:shd w:val="clear" w:color="auto" w:fill="FFFFFF" w:themeFill="background1"/>
            <w:vAlign w:val="center"/>
          </w:tcPr>
          <w:p w:rsidR="006E21C2" w:rsidRPr="006108C6" w:rsidRDefault="006E21C2" w:rsidP="00FA1931">
            <w:pPr>
              <w:spacing w:after="0" w:line="240" w:lineRule="auto"/>
              <w:jc w:val="center"/>
              <w:rPr>
                <w:rFonts w:ascii="Times New Roman" w:eastAsia="Times New Roman" w:hAnsi="Times New Roman" w:cs="Times New Roman"/>
                <w:b/>
              </w:rPr>
            </w:pPr>
            <w:r w:rsidRPr="006108C6">
              <w:rPr>
                <w:rFonts w:ascii="Times New Roman" w:eastAsia="Times New Roman" w:hAnsi="Times New Roman" w:cs="Times New Roman"/>
                <w:b/>
              </w:rPr>
              <w:t>Величина</w:t>
            </w:r>
          </w:p>
        </w:tc>
      </w:tr>
      <w:tr w:rsidR="006E21C2" w:rsidRPr="006108C6" w:rsidTr="00D655B8">
        <w:trPr>
          <w:trHeight w:val="630"/>
        </w:trPr>
        <w:tc>
          <w:tcPr>
            <w:tcW w:w="566" w:type="dxa"/>
            <w:tcBorders>
              <w:top w:val="single" w:sz="12"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1.</w:t>
            </w:r>
          </w:p>
        </w:tc>
        <w:tc>
          <w:tcPr>
            <w:tcW w:w="2784" w:type="dxa"/>
            <w:tcBorders>
              <w:top w:val="single" w:sz="12" w:space="0" w:color="595959" w:themeColor="text1" w:themeTint="A6"/>
            </w:tcBorders>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spacing w:val="-6"/>
              </w:rPr>
            </w:pPr>
            <w:r w:rsidRPr="006108C6">
              <w:rPr>
                <w:rFonts w:ascii="Times New Roman" w:eastAsia="Times New Roman" w:hAnsi="Times New Roman" w:cs="Times New Roman"/>
                <w:spacing w:val="-6"/>
              </w:rPr>
              <w:t>Организации похоронного обслуживания населения</w:t>
            </w:r>
          </w:p>
        </w:tc>
        <w:tc>
          <w:tcPr>
            <w:tcW w:w="1541" w:type="dxa"/>
            <w:tcBorders>
              <w:top w:val="single" w:sz="12"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Кол-во, объект на 15000 </w:t>
            </w:r>
          </w:p>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жителей</w:t>
            </w:r>
          </w:p>
        </w:tc>
        <w:tc>
          <w:tcPr>
            <w:tcW w:w="1537" w:type="dxa"/>
            <w:tcBorders>
              <w:top w:val="single" w:sz="12"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1</w:t>
            </w:r>
          </w:p>
        </w:tc>
        <w:tc>
          <w:tcPr>
            <w:tcW w:w="1917" w:type="dxa"/>
            <w:tcBorders>
              <w:top w:val="single" w:sz="12" w:space="0" w:color="595959" w:themeColor="text1" w:themeTint="A6"/>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Транспортная доступность, мин</w:t>
            </w:r>
          </w:p>
        </w:tc>
        <w:tc>
          <w:tcPr>
            <w:tcW w:w="1404" w:type="dxa"/>
            <w:tcBorders>
              <w:top w:val="single" w:sz="12"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30</w:t>
            </w:r>
          </w:p>
        </w:tc>
      </w:tr>
      <w:tr w:rsidR="006E21C2" w:rsidRPr="006108C6" w:rsidTr="00D655B8">
        <w:trPr>
          <w:trHeight w:val="65"/>
        </w:trPr>
        <w:tc>
          <w:tcPr>
            <w:tcW w:w="566" w:type="dxa"/>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2.</w:t>
            </w:r>
          </w:p>
        </w:tc>
        <w:tc>
          <w:tcPr>
            <w:tcW w:w="2784" w:type="dxa"/>
            <w:tcBorders>
              <w:top w:val="single" w:sz="6" w:space="0" w:color="595959" w:themeColor="text1" w:themeTint="A6"/>
            </w:tcBorders>
          </w:tcPr>
          <w:p w:rsidR="006E21C2" w:rsidRPr="006108C6" w:rsidRDefault="006E21C2" w:rsidP="00FA1931">
            <w:pPr>
              <w:tabs>
                <w:tab w:val="left" w:pos="6780"/>
              </w:tabs>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Кладбища традиционного захоронения</w:t>
            </w:r>
          </w:p>
        </w:tc>
        <w:tc>
          <w:tcPr>
            <w:tcW w:w="1541" w:type="dxa"/>
            <w:tcBorders>
              <w:top w:val="single" w:sz="6" w:space="0" w:color="595959" w:themeColor="text1" w:themeTint="A6"/>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Площадь, га</w:t>
            </w:r>
            <w:proofErr w:type="gramStart"/>
            <w:r w:rsidRPr="006108C6">
              <w:rPr>
                <w:rFonts w:ascii="Times New Roman" w:eastAsia="Times New Roman" w:hAnsi="Times New Roman" w:cs="Times New Roman"/>
              </w:rPr>
              <w:t>.</w:t>
            </w:r>
            <w:proofErr w:type="gramEnd"/>
            <w:r w:rsidRPr="006108C6">
              <w:rPr>
                <w:rFonts w:ascii="Times New Roman" w:eastAsia="Times New Roman" w:hAnsi="Times New Roman" w:cs="Times New Roman"/>
              </w:rPr>
              <w:t xml:space="preserve"> </w:t>
            </w:r>
            <w:proofErr w:type="gramStart"/>
            <w:r w:rsidRPr="006108C6">
              <w:rPr>
                <w:rFonts w:ascii="Times New Roman" w:eastAsia="Times New Roman" w:hAnsi="Times New Roman" w:cs="Times New Roman"/>
              </w:rPr>
              <w:t>н</w:t>
            </w:r>
            <w:proofErr w:type="gramEnd"/>
            <w:r w:rsidRPr="006108C6">
              <w:rPr>
                <w:rFonts w:ascii="Times New Roman" w:eastAsia="Times New Roman" w:hAnsi="Times New Roman" w:cs="Times New Roman"/>
              </w:rPr>
              <w:t xml:space="preserve">а 1 000 </w:t>
            </w:r>
          </w:p>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жителей</w:t>
            </w:r>
          </w:p>
        </w:tc>
        <w:tc>
          <w:tcPr>
            <w:tcW w:w="1537" w:type="dxa"/>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0,24</w:t>
            </w:r>
          </w:p>
        </w:tc>
        <w:tc>
          <w:tcPr>
            <w:tcW w:w="1917" w:type="dxa"/>
            <w:tcBorders>
              <w:top w:val="single" w:sz="6" w:space="0" w:color="595959" w:themeColor="text1" w:themeTint="A6"/>
            </w:tcBorders>
          </w:tcPr>
          <w:p w:rsidR="006E21C2" w:rsidRPr="006108C6" w:rsidRDefault="006E21C2" w:rsidP="00FA1931">
            <w:pPr>
              <w:tabs>
                <w:tab w:val="left" w:pos="6780"/>
              </w:tabs>
              <w:spacing w:after="0" w:line="240" w:lineRule="auto"/>
              <w:contextualSpacing/>
              <w:jc w:val="center"/>
              <w:rPr>
                <w:rFonts w:ascii="Times New Roman" w:eastAsia="Times New Roman" w:hAnsi="Times New Roman" w:cs="Times New Roman"/>
              </w:rPr>
            </w:pPr>
            <w:r w:rsidRPr="006108C6">
              <w:rPr>
                <w:rFonts w:ascii="Times New Roman" w:eastAsia="Times New Roman" w:hAnsi="Times New Roman" w:cs="Times New Roman"/>
              </w:rPr>
              <w:t xml:space="preserve">Санитарно-защитная зона, </w:t>
            </w:r>
            <w:proofErr w:type="gramStart"/>
            <w:r w:rsidRPr="006108C6">
              <w:rPr>
                <w:rFonts w:ascii="Times New Roman" w:eastAsia="Times New Roman" w:hAnsi="Times New Roman" w:cs="Times New Roman"/>
              </w:rPr>
              <w:t>м</w:t>
            </w:r>
            <w:proofErr w:type="gramEnd"/>
          </w:p>
        </w:tc>
        <w:tc>
          <w:tcPr>
            <w:tcW w:w="1404" w:type="dxa"/>
            <w:tcBorders>
              <w:top w:val="single" w:sz="6" w:space="0" w:color="595959" w:themeColor="text1" w:themeTint="A6"/>
            </w:tcBorders>
            <w:vAlign w:val="center"/>
          </w:tcPr>
          <w:p w:rsidR="006E21C2" w:rsidRPr="006108C6" w:rsidRDefault="006E21C2" w:rsidP="00FA1931">
            <w:pPr>
              <w:spacing w:after="0" w:line="240" w:lineRule="auto"/>
              <w:jc w:val="center"/>
              <w:rPr>
                <w:rFonts w:ascii="Times New Roman" w:eastAsia="Times New Roman" w:hAnsi="Times New Roman" w:cs="Times New Roman"/>
                <w:sz w:val="24"/>
                <w:szCs w:val="24"/>
              </w:rPr>
            </w:pPr>
            <w:r w:rsidRPr="006108C6">
              <w:rPr>
                <w:rFonts w:ascii="Times New Roman" w:eastAsia="Times New Roman" w:hAnsi="Times New Roman" w:cs="Times New Roman"/>
                <w:sz w:val="24"/>
                <w:szCs w:val="24"/>
              </w:rPr>
              <w:t>500</w:t>
            </w:r>
          </w:p>
        </w:tc>
      </w:tr>
    </w:tbl>
    <w:p w:rsidR="006E21C2" w:rsidRPr="006108C6" w:rsidRDefault="006E21C2" w:rsidP="00FA1931">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6108C6">
        <w:rPr>
          <w:rFonts w:ascii="Times New Roman" w:eastAsia="Times New Roman" w:hAnsi="Times New Roman" w:cs="Times New Roman"/>
          <w:b/>
          <w:i/>
          <w:sz w:val="24"/>
          <w:szCs w:val="24"/>
        </w:rPr>
        <w:t>Примечания:</w:t>
      </w:r>
    </w:p>
    <w:p w:rsidR="006E21C2" w:rsidRPr="001453BF" w:rsidRDefault="006E21C2" w:rsidP="00FA1931">
      <w:pPr>
        <w:pStyle w:val="a7"/>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453BF">
        <w:rPr>
          <w:rFonts w:ascii="Times New Roman" w:eastAsia="Times New Roman" w:hAnsi="Times New Roman" w:cs="Times New Roman"/>
          <w:sz w:val="24"/>
          <w:szCs w:val="24"/>
        </w:rPr>
        <w:t xml:space="preserve">Предельные значения расчетных показателей являются укрупненными и подлежат обязательному уточнению для каждого муниципального образования </w:t>
      </w:r>
      <w:r w:rsidR="00710593" w:rsidRPr="001453BF">
        <w:rPr>
          <w:rFonts w:ascii="Times New Roman" w:eastAsia="Times New Roman" w:hAnsi="Times New Roman" w:cs="Times New Roman"/>
          <w:spacing w:val="-6"/>
          <w:sz w:val="24"/>
          <w:szCs w:val="24"/>
        </w:rPr>
        <w:t>Красноармейск</w:t>
      </w:r>
      <w:r w:rsidR="0013070E" w:rsidRPr="001453BF">
        <w:rPr>
          <w:rFonts w:ascii="Times New Roman" w:eastAsia="Times New Roman" w:hAnsi="Times New Roman" w:cs="Times New Roman"/>
          <w:spacing w:val="-6"/>
          <w:sz w:val="24"/>
          <w:szCs w:val="24"/>
        </w:rPr>
        <w:t>ого</w:t>
      </w:r>
      <w:r w:rsidR="00710593" w:rsidRPr="001453BF">
        <w:rPr>
          <w:rFonts w:ascii="Times New Roman" w:eastAsia="Times New Roman" w:hAnsi="Times New Roman" w:cs="Times New Roman"/>
          <w:spacing w:val="-6"/>
          <w:sz w:val="24"/>
          <w:szCs w:val="24"/>
        </w:rPr>
        <w:t xml:space="preserve"> муниципальн</w:t>
      </w:r>
      <w:r w:rsidR="0013070E" w:rsidRPr="001453BF">
        <w:rPr>
          <w:rFonts w:ascii="Times New Roman" w:eastAsia="Times New Roman" w:hAnsi="Times New Roman" w:cs="Times New Roman"/>
          <w:spacing w:val="-6"/>
          <w:sz w:val="24"/>
          <w:szCs w:val="24"/>
        </w:rPr>
        <w:t>ого</w:t>
      </w:r>
      <w:r w:rsidR="00710593" w:rsidRPr="001453BF">
        <w:rPr>
          <w:rFonts w:ascii="Times New Roman" w:eastAsia="Times New Roman" w:hAnsi="Times New Roman" w:cs="Times New Roman"/>
          <w:spacing w:val="-6"/>
          <w:sz w:val="24"/>
          <w:szCs w:val="24"/>
        </w:rPr>
        <w:t xml:space="preserve"> район</w:t>
      </w:r>
      <w:r w:rsidR="0013070E" w:rsidRPr="001453BF">
        <w:rPr>
          <w:rFonts w:ascii="Times New Roman" w:eastAsia="Times New Roman" w:hAnsi="Times New Roman" w:cs="Times New Roman"/>
          <w:spacing w:val="-6"/>
          <w:sz w:val="24"/>
          <w:szCs w:val="24"/>
        </w:rPr>
        <w:t>а</w:t>
      </w:r>
      <w:r w:rsidR="00710593" w:rsidRPr="001453BF">
        <w:rPr>
          <w:rFonts w:ascii="Times New Roman" w:eastAsia="Times New Roman" w:hAnsi="Times New Roman" w:cs="Times New Roman"/>
          <w:b/>
          <w:spacing w:val="-6"/>
          <w:sz w:val="24"/>
          <w:szCs w:val="24"/>
        </w:rPr>
        <w:t xml:space="preserve"> </w:t>
      </w:r>
      <w:r w:rsidRPr="001453BF">
        <w:rPr>
          <w:rFonts w:ascii="Times New Roman" w:eastAsia="Times New Roman" w:hAnsi="Times New Roman" w:cs="Times New Roman"/>
          <w:sz w:val="24"/>
          <w:szCs w:val="24"/>
        </w:rPr>
        <w:t>Саратовской области при разработке местных нормативов градостроительного проектирования.</w:t>
      </w:r>
    </w:p>
    <w:p w:rsidR="001453BF" w:rsidRPr="001453BF" w:rsidRDefault="001453BF" w:rsidP="00FA1931">
      <w:pPr>
        <w:pStyle w:val="a7"/>
        <w:widowControl w:val="0"/>
        <w:autoSpaceDE w:val="0"/>
        <w:autoSpaceDN w:val="0"/>
        <w:adjustRightInd w:val="0"/>
        <w:spacing w:after="0" w:line="240" w:lineRule="auto"/>
        <w:ind w:left="0"/>
        <w:jc w:val="both"/>
        <w:rPr>
          <w:rFonts w:ascii="Times New Roman" w:eastAsia="Times New Roman" w:hAnsi="Times New Roman" w:cs="Times New Roman"/>
          <w:sz w:val="24"/>
          <w:szCs w:val="24"/>
        </w:rPr>
      </w:pPr>
    </w:p>
    <w:p w:rsidR="001453BF" w:rsidRPr="006108C6" w:rsidRDefault="001453BF" w:rsidP="00FA1931">
      <w:pPr>
        <w:shd w:val="clear" w:color="auto" w:fill="FFFFFF" w:themeFill="background1"/>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b/>
          <w:sz w:val="24"/>
          <w:szCs w:val="24"/>
        </w:rPr>
        <w:t>2.1.10.Расчетные показатели интенсивности использования жилых территорий в населенных пунктах при различных типах застройки</w:t>
      </w:r>
    </w:p>
    <w:p w:rsidR="001453BF" w:rsidRPr="006108C6" w:rsidRDefault="001453BF" w:rsidP="00FA1931">
      <w:pPr>
        <w:spacing w:after="0" w:line="240" w:lineRule="auto"/>
        <w:rPr>
          <w:rFonts w:ascii="Times New Roman" w:eastAsia="Times New Roman" w:hAnsi="Times New Roman" w:cs="Times New Roman"/>
          <w:bCs/>
          <w:sz w:val="24"/>
          <w:szCs w:val="28"/>
        </w:rPr>
      </w:pPr>
    </w:p>
    <w:p w:rsidR="001453BF" w:rsidRPr="006108C6" w:rsidRDefault="001453BF" w:rsidP="00FA1931">
      <w:pPr>
        <w:spacing w:after="0" w:line="240" w:lineRule="auto"/>
        <w:jc w:val="both"/>
        <w:rPr>
          <w:rFonts w:ascii="Times New Roman" w:eastAsia="Times New Roman" w:hAnsi="Times New Roman" w:cs="Times New Roman"/>
          <w:bCs/>
          <w:sz w:val="24"/>
          <w:szCs w:val="28"/>
        </w:rPr>
      </w:pPr>
      <w:r w:rsidRPr="006108C6">
        <w:rPr>
          <w:rFonts w:ascii="Times New Roman" w:eastAsia="Times New Roman" w:hAnsi="Times New Roman" w:cs="Times New Roman"/>
          <w:bCs/>
          <w:sz w:val="24"/>
          <w:szCs w:val="28"/>
        </w:rPr>
        <w:t xml:space="preserve">Предельно допустимая этажность жилых и нежилых зданий в населенных пунктах Саратовской области, в том </w:t>
      </w:r>
      <w:proofErr w:type="spellStart"/>
      <w:r w:rsidRPr="006108C6">
        <w:rPr>
          <w:rFonts w:ascii="Times New Roman" w:eastAsia="Times New Roman" w:hAnsi="Times New Roman" w:cs="Times New Roman"/>
          <w:bCs/>
          <w:sz w:val="24"/>
          <w:szCs w:val="28"/>
        </w:rPr>
        <w:t>числев</w:t>
      </w:r>
      <w:proofErr w:type="spellEnd"/>
      <w:r w:rsidRPr="006108C6">
        <w:rPr>
          <w:rFonts w:ascii="Times New Roman" w:eastAsia="Times New Roman" w:hAnsi="Times New Roman" w:cs="Times New Roman"/>
          <w:bCs/>
          <w:sz w:val="24"/>
          <w:szCs w:val="28"/>
        </w:rPr>
        <w:t xml:space="preserve"> центральной исторической части регионального центра города Саратова определяется в соответствии с </w:t>
      </w:r>
      <w:hyperlink w:anchor="sub_1001" w:history="1">
        <w:r w:rsidRPr="006108C6">
          <w:rPr>
            <w:rFonts w:ascii="Times New Roman" w:eastAsia="Times New Roman" w:hAnsi="Times New Roman" w:cs="Times New Roman"/>
            <w:bCs/>
            <w:sz w:val="24"/>
            <w:szCs w:val="28"/>
          </w:rPr>
          <w:t>таблицей 1.</w:t>
        </w:r>
        <w:r w:rsidR="00783606">
          <w:rPr>
            <w:rFonts w:ascii="Times New Roman" w:eastAsia="Times New Roman" w:hAnsi="Times New Roman" w:cs="Times New Roman"/>
            <w:bCs/>
            <w:sz w:val="24"/>
            <w:szCs w:val="28"/>
          </w:rPr>
          <w:t>2</w:t>
        </w:r>
        <w:r w:rsidRPr="006108C6">
          <w:rPr>
            <w:rFonts w:ascii="Times New Roman" w:eastAsia="Times New Roman" w:hAnsi="Times New Roman" w:cs="Times New Roman"/>
            <w:bCs/>
            <w:sz w:val="24"/>
            <w:szCs w:val="28"/>
          </w:rPr>
          <w:t>.10</w:t>
        </w:r>
      </w:hyperlink>
    </w:p>
    <w:p w:rsidR="001453BF" w:rsidRPr="006108C6" w:rsidRDefault="001453BF" w:rsidP="00FA1931">
      <w:pPr>
        <w:widowControl w:val="0"/>
        <w:autoSpaceDE w:val="0"/>
        <w:autoSpaceDN w:val="0"/>
        <w:adjustRightInd w:val="0"/>
        <w:spacing w:after="0" w:line="240" w:lineRule="auto"/>
        <w:jc w:val="right"/>
        <w:outlineLvl w:val="0"/>
        <w:rPr>
          <w:rFonts w:ascii="Times New Roman" w:eastAsia="Times New Roman" w:hAnsi="Times New Roman" w:cs="Times New Roman"/>
          <w:bCs/>
          <w:color w:val="26282F"/>
          <w:sz w:val="24"/>
          <w:szCs w:val="24"/>
        </w:rPr>
      </w:pPr>
      <w:r w:rsidRPr="006108C6">
        <w:rPr>
          <w:rFonts w:ascii="Times New Roman" w:eastAsia="Times New Roman" w:hAnsi="Times New Roman" w:cs="Times New Roman"/>
          <w:bCs/>
          <w:color w:val="26282F"/>
          <w:sz w:val="24"/>
          <w:szCs w:val="24"/>
        </w:rPr>
        <w:t>Таблица 1.1.10</w:t>
      </w:r>
    </w:p>
    <w:p w:rsidR="001453BF" w:rsidRPr="006108C6" w:rsidRDefault="001453BF" w:rsidP="00FA1931">
      <w:pPr>
        <w:spacing w:after="0" w:line="240" w:lineRule="auto"/>
        <w:rPr>
          <w:rFonts w:ascii="Times New Roman" w:eastAsia="Times New Roman" w:hAnsi="Times New Roman" w:cs="Times New Roman"/>
          <w:bCs/>
          <w:sz w:val="24"/>
          <w:szCs w:val="28"/>
        </w:rPr>
      </w:pPr>
    </w:p>
    <w:tbl>
      <w:tblPr>
        <w:tblStyle w:val="a6"/>
        <w:tblW w:w="0" w:type="auto"/>
        <w:tblLook w:val="04A0"/>
      </w:tblPr>
      <w:tblGrid>
        <w:gridCol w:w="2534"/>
        <w:gridCol w:w="2534"/>
        <w:gridCol w:w="2534"/>
        <w:gridCol w:w="1720"/>
      </w:tblGrid>
      <w:tr w:rsidR="001453BF" w:rsidRPr="006108C6" w:rsidTr="00B03C10">
        <w:tc>
          <w:tcPr>
            <w:tcW w:w="2534" w:type="dxa"/>
          </w:tcPr>
          <w:p w:rsidR="001453BF" w:rsidRPr="006108C6" w:rsidRDefault="001453BF" w:rsidP="00FA1931">
            <w:pPr>
              <w:jc w:val="center"/>
              <w:rPr>
                <w:rFonts w:ascii="Times New Roman" w:eastAsia="Times New Roman" w:hAnsi="Times New Roman"/>
                <w:sz w:val="24"/>
                <w:szCs w:val="24"/>
              </w:rPr>
            </w:pPr>
            <w:r w:rsidRPr="006108C6">
              <w:rPr>
                <w:rFonts w:ascii="Times New Roman" w:eastAsia="Times New Roman" w:hAnsi="Times New Roman"/>
                <w:b/>
                <w:sz w:val="24"/>
                <w:szCs w:val="24"/>
              </w:rPr>
              <w:t>Население, тыс. человек</w:t>
            </w:r>
          </w:p>
        </w:tc>
        <w:tc>
          <w:tcPr>
            <w:tcW w:w="5068" w:type="dxa"/>
            <w:gridSpan w:val="2"/>
          </w:tcPr>
          <w:p w:rsidR="001453BF" w:rsidRPr="006108C6" w:rsidRDefault="001453BF" w:rsidP="00FA1931">
            <w:pPr>
              <w:jc w:val="center"/>
              <w:rPr>
                <w:rFonts w:ascii="Times New Roman" w:eastAsia="Times New Roman" w:hAnsi="Times New Roman"/>
                <w:sz w:val="24"/>
                <w:szCs w:val="24"/>
              </w:rPr>
            </w:pPr>
            <w:r w:rsidRPr="006108C6">
              <w:rPr>
                <w:rFonts w:ascii="Times New Roman" w:eastAsia="Times New Roman" w:hAnsi="Times New Roman"/>
                <w:b/>
                <w:sz w:val="24"/>
                <w:szCs w:val="24"/>
              </w:rPr>
              <w:t xml:space="preserve">городские населенные пункты, </w:t>
            </w:r>
            <w:proofErr w:type="spellStart"/>
            <w:r w:rsidRPr="006108C6">
              <w:rPr>
                <w:rFonts w:ascii="Times New Roman" w:eastAsia="Times New Roman" w:hAnsi="Times New Roman"/>
                <w:b/>
                <w:sz w:val="24"/>
                <w:szCs w:val="24"/>
              </w:rPr>
              <w:t>эт</w:t>
            </w:r>
            <w:proofErr w:type="spellEnd"/>
            <w:r w:rsidRPr="006108C6">
              <w:rPr>
                <w:rFonts w:ascii="Times New Roman" w:eastAsia="Times New Roman" w:hAnsi="Times New Roman"/>
                <w:b/>
                <w:sz w:val="24"/>
                <w:szCs w:val="24"/>
              </w:rPr>
              <w:t>.</w:t>
            </w:r>
          </w:p>
        </w:tc>
        <w:tc>
          <w:tcPr>
            <w:tcW w:w="1720" w:type="dxa"/>
          </w:tcPr>
          <w:p w:rsidR="001453BF" w:rsidRPr="006108C6" w:rsidRDefault="001453BF" w:rsidP="00FA1931">
            <w:pPr>
              <w:jc w:val="center"/>
              <w:rPr>
                <w:rFonts w:ascii="Times New Roman" w:eastAsia="Times New Roman" w:hAnsi="Times New Roman"/>
                <w:sz w:val="24"/>
                <w:szCs w:val="24"/>
              </w:rPr>
            </w:pPr>
            <w:r w:rsidRPr="006108C6">
              <w:rPr>
                <w:rFonts w:ascii="Times New Roman" w:eastAsia="Times New Roman" w:hAnsi="Times New Roman"/>
                <w:b/>
                <w:sz w:val="24"/>
                <w:szCs w:val="24"/>
              </w:rPr>
              <w:t xml:space="preserve">сельские населенные пункты, </w:t>
            </w:r>
            <w:proofErr w:type="spellStart"/>
            <w:r w:rsidRPr="006108C6">
              <w:rPr>
                <w:rFonts w:ascii="Times New Roman" w:eastAsia="Times New Roman" w:hAnsi="Times New Roman"/>
                <w:b/>
                <w:sz w:val="24"/>
                <w:szCs w:val="24"/>
              </w:rPr>
              <w:t>эт</w:t>
            </w:r>
            <w:proofErr w:type="spellEnd"/>
            <w:r w:rsidRPr="006108C6">
              <w:rPr>
                <w:rFonts w:ascii="Times New Roman" w:eastAsia="Times New Roman" w:hAnsi="Times New Roman"/>
                <w:b/>
                <w:sz w:val="24"/>
                <w:szCs w:val="24"/>
              </w:rPr>
              <w:t>.</w:t>
            </w:r>
          </w:p>
        </w:tc>
      </w:tr>
      <w:tr w:rsidR="001453BF" w:rsidRPr="006108C6" w:rsidTr="00B03C10">
        <w:tc>
          <w:tcPr>
            <w:tcW w:w="2534" w:type="dxa"/>
          </w:tcPr>
          <w:p w:rsidR="001453BF" w:rsidRPr="006108C6" w:rsidRDefault="001453BF" w:rsidP="00FA1931">
            <w:pPr>
              <w:jc w:val="center"/>
              <w:rPr>
                <w:rFonts w:ascii="Times New Roman" w:eastAsia="Times New Roman" w:hAnsi="Times New Roman"/>
                <w:sz w:val="24"/>
                <w:szCs w:val="24"/>
              </w:rPr>
            </w:pPr>
          </w:p>
        </w:tc>
        <w:tc>
          <w:tcPr>
            <w:tcW w:w="2534" w:type="dxa"/>
          </w:tcPr>
          <w:p w:rsidR="001453BF" w:rsidRPr="006108C6" w:rsidRDefault="001453BF" w:rsidP="00FA1931">
            <w:pPr>
              <w:jc w:val="center"/>
              <w:rPr>
                <w:rFonts w:ascii="Times New Roman" w:eastAsia="Times New Roman" w:hAnsi="Times New Roman"/>
                <w:sz w:val="24"/>
                <w:szCs w:val="24"/>
              </w:rPr>
            </w:pPr>
            <w:r w:rsidRPr="006108C6">
              <w:rPr>
                <w:rFonts w:ascii="Times New Roman" w:eastAsia="Times New Roman" w:hAnsi="Times New Roman"/>
                <w:b/>
                <w:sz w:val="24"/>
                <w:szCs w:val="24"/>
              </w:rPr>
              <w:t>Города</w:t>
            </w:r>
          </w:p>
        </w:tc>
        <w:tc>
          <w:tcPr>
            <w:tcW w:w="2534" w:type="dxa"/>
          </w:tcPr>
          <w:p w:rsidR="001453BF" w:rsidRPr="006108C6" w:rsidRDefault="001453BF" w:rsidP="00FA1931">
            <w:pPr>
              <w:jc w:val="center"/>
              <w:rPr>
                <w:rFonts w:ascii="Times New Roman" w:eastAsia="Times New Roman" w:hAnsi="Times New Roman"/>
                <w:sz w:val="24"/>
                <w:szCs w:val="24"/>
              </w:rPr>
            </w:pPr>
            <w:r w:rsidRPr="006108C6">
              <w:rPr>
                <w:rFonts w:ascii="Times New Roman" w:eastAsia="Times New Roman" w:hAnsi="Times New Roman"/>
                <w:b/>
                <w:sz w:val="24"/>
                <w:szCs w:val="24"/>
              </w:rPr>
              <w:t>поселки городского типа</w:t>
            </w:r>
          </w:p>
        </w:tc>
        <w:tc>
          <w:tcPr>
            <w:tcW w:w="1720" w:type="dxa"/>
          </w:tcPr>
          <w:p w:rsidR="001453BF" w:rsidRPr="006108C6" w:rsidRDefault="001453BF" w:rsidP="00FA1931">
            <w:pPr>
              <w:jc w:val="center"/>
              <w:rPr>
                <w:rFonts w:ascii="Times New Roman" w:eastAsia="Times New Roman" w:hAnsi="Times New Roman"/>
                <w:sz w:val="24"/>
                <w:szCs w:val="24"/>
              </w:rPr>
            </w:pPr>
          </w:p>
        </w:tc>
      </w:tr>
      <w:tr w:rsidR="001453BF" w:rsidRPr="006108C6" w:rsidTr="00B03C10">
        <w:tc>
          <w:tcPr>
            <w:tcW w:w="2534" w:type="dxa"/>
          </w:tcPr>
          <w:p w:rsidR="001453BF" w:rsidRPr="006108C6" w:rsidRDefault="001453BF" w:rsidP="00FA1931">
            <w:pPr>
              <w:rPr>
                <w:rFonts w:ascii="Times New Roman" w:eastAsia="Times New Roman" w:hAnsi="Times New Roman"/>
                <w:sz w:val="24"/>
                <w:szCs w:val="24"/>
              </w:rPr>
            </w:pPr>
            <w:r w:rsidRPr="006108C6">
              <w:rPr>
                <w:rFonts w:ascii="Times New Roman" w:eastAsia="Times New Roman" w:hAnsi="Times New Roman"/>
                <w:sz w:val="24"/>
                <w:szCs w:val="24"/>
              </w:rPr>
              <w:t>от 15 до 50</w:t>
            </w:r>
          </w:p>
        </w:tc>
        <w:tc>
          <w:tcPr>
            <w:tcW w:w="2534" w:type="dxa"/>
          </w:tcPr>
          <w:p w:rsidR="001453BF" w:rsidRPr="006108C6" w:rsidRDefault="001453BF" w:rsidP="00FA1931">
            <w:pPr>
              <w:jc w:val="center"/>
              <w:rPr>
                <w:rFonts w:ascii="Times New Roman" w:eastAsia="Times New Roman" w:hAnsi="Times New Roman"/>
                <w:sz w:val="24"/>
                <w:szCs w:val="24"/>
              </w:rPr>
            </w:pPr>
            <w:r w:rsidRPr="006108C6">
              <w:rPr>
                <w:rFonts w:ascii="Times New Roman" w:eastAsia="Times New Roman" w:hAnsi="Times New Roman"/>
                <w:sz w:val="24"/>
                <w:szCs w:val="24"/>
              </w:rPr>
              <w:t>7</w:t>
            </w:r>
          </w:p>
        </w:tc>
        <w:tc>
          <w:tcPr>
            <w:tcW w:w="2534" w:type="dxa"/>
          </w:tcPr>
          <w:p w:rsidR="001453BF" w:rsidRPr="006108C6" w:rsidRDefault="001453BF" w:rsidP="00FA1931">
            <w:pPr>
              <w:jc w:val="center"/>
              <w:rPr>
                <w:rFonts w:ascii="Times New Roman" w:eastAsia="Times New Roman" w:hAnsi="Times New Roman"/>
                <w:sz w:val="24"/>
                <w:szCs w:val="24"/>
              </w:rPr>
            </w:pPr>
            <w:r w:rsidRPr="006108C6">
              <w:rPr>
                <w:rFonts w:ascii="Times New Roman" w:eastAsia="Times New Roman" w:hAnsi="Times New Roman"/>
                <w:sz w:val="24"/>
                <w:szCs w:val="24"/>
              </w:rPr>
              <w:t>5</w:t>
            </w:r>
          </w:p>
        </w:tc>
        <w:tc>
          <w:tcPr>
            <w:tcW w:w="1720" w:type="dxa"/>
          </w:tcPr>
          <w:p w:rsidR="001453BF" w:rsidRPr="006108C6" w:rsidRDefault="001453BF" w:rsidP="00FA1931">
            <w:pPr>
              <w:jc w:val="center"/>
              <w:rPr>
                <w:rFonts w:ascii="Times New Roman" w:eastAsia="Times New Roman" w:hAnsi="Times New Roman"/>
                <w:sz w:val="24"/>
                <w:szCs w:val="24"/>
              </w:rPr>
            </w:pPr>
            <w:r w:rsidRPr="006108C6">
              <w:rPr>
                <w:rFonts w:ascii="Times New Roman" w:eastAsia="Times New Roman" w:hAnsi="Times New Roman"/>
                <w:sz w:val="24"/>
                <w:szCs w:val="24"/>
              </w:rPr>
              <w:t>-</w:t>
            </w:r>
          </w:p>
        </w:tc>
      </w:tr>
      <w:tr w:rsidR="001453BF" w:rsidRPr="006108C6" w:rsidTr="00B03C10">
        <w:tc>
          <w:tcPr>
            <w:tcW w:w="2534" w:type="dxa"/>
          </w:tcPr>
          <w:p w:rsidR="001453BF" w:rsidRPr="006108C6" w:rsidRDefault="001453BF" w:rsidP="00FA1931">
            <w:pPr>
              <w:rPr>
                <w:rFonts w:ascii="Times New Roman" w:eastAsia="Times New Roman" w:hAnsi="Times New Roman"/>
                <w:sz w:val="24"/>
                <w:szCs w:val="24"/>
              </w:rPr>
            </w:pPr>
            <w:r w:rsidRPr="006108C6">
              <w:rPr>
                <w:rFonts w:ascii="Times New Roman" w:eastAsia="Times New Roman" w:hAnsi="Times New Roman"/>
                <w:sz w:val="24"/>
                <w:szCs w:val="24"/>
              </w:rPr>
              <w:t>от 3 до 15</w:t>
            </w:r>
          </w:p>
        </w:tc>
        <w:tc>
          <w:tcPr>
            <w:tcW w:w="2534" w:type="dxa"/>
          </w:tcPr>
          <w:p w:rsidR="001453BF" w:rsidRPr="006108C6" w:rsidRDefault="001453BF" w:rsidP="00FA1931">
            <w:pPr>
              <w:jc w:val="center"/>
              <w:rPr>
                <w:rFonts w:ascii="Times New Roman" w:eastAsia="Times New Roman" w:hAnsi="Times New Roman"/>
                <w:sz w:val="24"/>
                <w:szCs w:val="24"/>
              </w:rPr>
            </w:pPr>
            <w:r w:rsidRPr="006108C6">
              <w:rPr>
                <w:rFonts w:ascii="Times New Roman" w:eastAsia="Times New Roman" w:hAnsi="Times New Roman"/>
                <w:sz w:val="24"/>
                <w:szCs w:val="24"/>
              </w:rPr>
              <w:t>5</w:t>
            </w:r>
          </w:p>
        </w:tc>
        <w:tc>
          <w:tcPr>
            <w:tcW w:w="2534" w:type="dxa"/>
          </w:tcPr>
          <w:p w:rsidR="001453BF" w:rsidRPr="006108C6" w:rsidRDefault="001453BF" w:rsidP="00FA1931">
            <w:pPr>
              <w:jc w:val="center"/>
              <w:rPr>
                <w:rFonts w:ascii="Times New Roman" w:eastAsia="Times New Roman" w:hAnsi="Times New Roman"/>
                <w:sz w:val="24"/>
                <w:szCs w:val="24"/>
              </w:rPr>
            </w:pPr>
            <w:r w:rsidRPr="006108C6">
              <w:rPr>
                <w:rFonts w:ascii="Times New Roman" w:eastAsia="Times New Roman" w:hAnsi="Times New Roman"/>
                <w:sz w:val="24"/>
                <w:szCs w:val="24"/>
              </w:rPr>
              <w:t>3</w:t>
            </w:r>
          </w:p>
        </w:tc>
        <w:tc>
          <w:tcPr>
            <w:tcW w:w="1720" w:type="dxa"/>
          </w:tcPr>
          <w:p w:rsidR="001453BF" w:rsidRPr="006108C6" w:rsidRDefault="001453BF" w:rsidP="00FA1931">
            <w:pPr>
              <w:jc w:val="center"/>
              <w:rPr>
                <w:rFonts w:ascii="Times New Roman" w:eastAsia="Times New Roman" w:hAnsi="Times New Roman"/>
                <w:sz w:val="24"/>
                <w:szCs w:val="24"/>
              </w:rPr>
            </w:pPr>
            <w:r w:rsidRPr="006108C6">
              <w:rPr>
                <w:rFonts w:ascii="Times New Roman" w:eastAsia="Times New Roman" w:hAnsi="Times New Roman"/>
                <w:sz w:val="24"/>
                <w:szCs w:val="24"/>
              </w:rPr>
              <w:t>3</w:t>
            </w:r>
          </w:p>
        </w:tc>
      </w:tr>
      <w:tr w:rsidR="001453BF" w:rsidRPr="006108C6" w:rsidTr="00B03C10">
        <w:tc>
          <w:tcPr>
            <w:tcW w:w="2534" w:type="dxa"/>
          </w:tcPr>
          <w:p w:rsidR="001453BF" w:rsidRPr="006108C6" w:rsidRDefault="001453BF" w:rsidP="00FA1931">
            <w:pPr>
              <w:rPr>
                <w:rFonts w:ascii="Times New Roman" w:eastAsia="Times New Roman" w:hAnsi="Times New Roman"/>
                <w:sz w:val="24"/>
                <w:szCs w:val="24"/>
              </w:rPr>
            </w:pPr>
            <w:r w:rsidRPr="006108C6">
              <w:rPr>
                <w:rFonts w:ascii="Times New Roman" w:eastAsia="Times New Roman" w:hAnsi="Times New Roman"/>
                <w:sz w:val="24"/>
                <w:szCs w:val="24"/>
              </w:rPr>
              <w:lastRenderedPageBreak/>
              <w:t>от 1 до 3</w:t>
            </w:r>
          </w:p>
        </w:tc>
        <w:tc>
          <w:tcPr>
            <w:tcW w:w="2534" w:type="dxa"/>
          </w:tcPr>
          <w:p w:rsidR="001453BF" w:rsidRPr="006108C6" w:rsidRDefault="001453BF" w:rsidP="00FA1931">
            <w:pPr>
              <w:jc w:val="center"/>
              <w:rPr>
                <w:rFonts w:ascii="Times New Roman" w:eastAsia="Times New Roman" w:hAnsi="Times New Roman"/>
                <w:sz w:val="24"/>
                <w:szCs w:val="24"/>
              </w:rPr>
            </w:pPr>
            <w:r w:rsidRPr="006108C6">
              <w:rPr>
                <w:rFonts w:ascii="Times New Roman" w:eastAsia="Times New Roman" w:hAnsi="Times New Roman"/>
                <w:sz w:val="24"/>
                <w:szCs w:val="24"/>
              </w:rPr>
              <w:t>-</w:t>
            </w:r>
          </w:p>
        </w:tc>
        <w:tc>
          <w:tcPr>
            <w:tcW w:w="2534" w:type="dxa"/>
          </w:tcPr>
          <w:p w:rsidR="001453BF" w:rsidRPr="006108C6" w:rsidRDefault="001453BF" w:rsidP="00FA1931">
            <w:pPr>
              <w:jc w:val="center"/>
              <w:rPr>
                <w:rFonts w:ascii="Times New Roman" w:eastAsia="Times New Roman" w:hAnsi="Times New Roman"/>
                <w:sz w:val="24"/>
                <w:szCs w:val="24"/>
              </w:rPr>
            </w:pPr>
            <w:r w:rsidRPr="006108C6">
              <w:rPr>
                <w:rFonts w:ascii="Times New Roman" w:eastAsia="Times New Roman" w:hAnsi="Times New Roman"/>
                <w:sz w:val="24"/>
                <w:szCs w:val="24"/>
              </w:rPr>
              <w:t>3</w:t>
            </w:r>
          </w:p>
        </w:tc>
        <w:tc>
          <w:tcPr>
            <w:tcW w:w="1720" w:type="dxa"/>
          </w:tcPr>
          <w:p w:rsidR="001453BF" w:rsidRPr="006108C6" w:rsidRDefault="001453BF" w:rsidP="00FA1931">
            <w:pPr>
              <w:jc w:val="center"/>
              <w:rPr>
                <w:rFonts w:ascii="Times New Roman" w:eastAsia="Times New Roman" w:hAnsi="Times New Roman"/>
                <w:sz w:val="24"/>
                <w:szCs w:val="24"/>
              </w:rPr>
            </w:pPr>
            <w:r w:rsidRPr="006108C6">
              <w:rPr>
                <w:rFonts w:ascii="Times New Roman" w:eastAsia="Times New Roman" w:hAnsi="Times New Roman"/>
                <w:sz w:val="24"/>
                <w:szCs w:val="24"/>
              </w:rPr>
              <w:t>3</w:t>
            </w:r>
          </w:p>
        </w:tc>
      </w:tr>
      <w:tr w:rsidR="001453BF" w:rsidRPr="006108C6" w:rsidTr="00B03C10">
        <w:tc>
          <w:tcPr>
            <w:tcW w:w="2534" w:type="dxa"/>
          </w:tcPr>
          <w:p w:rsidR="001453BF" w:rsidRPr="006108C6" w:rsidRDefault="001453BF" w:rsidP="00FA1931">
            <w:pPr>
              <w:rPr>
                <w:rFonts w:ascii="Times New Roman" w:eastAsia="Times New Roman" w:hAnsi="Times New Roman"/>
                <w:sz w:val="24"/>
                <w:szCs w:val="24"/>
              </w:rPr>
            </w:pPr>
            <w:r w:rsidRPr="006108C6">
              <w:rPr>
                <w:rFonts w:ascii="Times New Roman" w:eastAsia="Times New Roman" w:hAnsi="Times New Roman"/>
                <w:sz w:val="24"/>
                <w:szCs w:val="24"/>
              </w:rPr>
              <w:t>менее 1</w:t>
            </w:r>
          </w:p>
        </w:tc>
        <w:tc>
          <w:tcPr>
            <w:tcW w:w="2534" w:type="dxa"/>
          </w:tcPr>
          <w:p w:rsidR="001453BF" w:rsidRPr="006108C6" w:rsidRDefault="001453BF" w:rsidP="00FA1931">
            <w:pPr>
              <w:jc w:val="center"/>
              <w:rPr>
                <w:rFonts w:ascii="Times New Roman" w:eastAsia="Times New Roman" w:hAnsi="Times New Roman"/>
                <w:sz w:val="24"/>
                <w:szCs w:val="24"/>
              </w:rPr>
            </w:pPr>
            <w:r w:rsidRPr="006108C6">
              <w:rPr>
                <w:rFonts w:ascii="Times New Roman" w:eastAsia="Times New Roman" w:hAnsi="Times New Roman"/>
                <w:sz w:val="24"/>
                <w:szCs w:val="24"/>
              </w:rPr>
              <w:t>-</w:t>
            </w:r>
          </w:p>
        </w:tc>
        <w:tc>
          <w:tcPr>
            <w:tcW w:w="2534" w:type="dxa"/>
          </w:tcPr>
          <w:p w:rsidR="001453BF" w:rsidRPr="006108C6" w:rsidRDefault="001453BF" w:rsidP="00FA1931">
            <w:pPr>
              <w:jc w:val="center"/>
              <w:rPr>
                <w:rFonts w:ascii="Times New Roman" w:eastAsia="Times New Roman" w:hAnsi="Times New Roman"/>
                <w:sz w:val="24"/>
                <w:szCs w:val="24"/>
              </w:rPr>
            </w:pPr>
            <w:r w:rsidRPr="006108C6">
              <w:rPr>
                <w:rFonts w:ascii="Times New Roman" w:eastAsia="Times New Roman" w:hAnsi="Times New Roman"/>
                <w:sz w:val="24"/>
                <w:szCs w:val="24"/>
              </w:rPr>
              <w:t>3</w:t>
            </w:r>
          </w:p>
        </w:tc>
        <w:tc>
          <w:tcPr>
            <w:tcW w:w="1720" w:type="dxa"/>
          </w:tcPr>
          <w:p w:rsidR="001453BF" w:rsidRPr="006108C6" w:rsidRDefault="001453BF" w:rsidP="00FA1931">
            <w:pPr>
              <w:jc w:val="center"/>
              <w:rPr>
                <w:rFonts w:ascii="Times New Roman" w:eastAsia="Times New Roman" w:hAnsi="Times New Roman"/>
                <w:sz w:val="24"/>
                <w:szCs w:val="24"/>
              </w:rPr>
            </w:pPr>
            <w:r w:rsidRPr="006108C6">
              <w:rPr>
                <w:rFonts w:ascii="Times New Roman" w:eastAsia="Times New Roman" w:hAnsi="Times New Roman"/>
                <w:sz w:val="24"/>
                <w:szCs w:val="24"/>
              </w:rPr>
              <w:t>3</w:t>
            </w:r>
          </w:p>
        </w:tc>
      </w:tr>
    </w:tbl>
    <w:p w:rsidR="001453BF" w:rsidRPr="006108C6" w:rsidRDefault="001453BF" w:rsidP="00FA1931">
      <w:pPr>
        <w:spacing w:after="0" w:line="240" w:lineRule="auto"/>
        <w:rPr>
          <w:rFonts w:ascii="Times New Roman" w:eastAsia="Times New Roman" w:hAnsi="Times New Roman" w:cs="Times New Roman"/>
          <w:bCs/>
          <w:sz w:val="24"/>
          <w:szCs w:val="28"/>
        </w:rPr>
      </w:pPr>
    </w:p>
    <w:p w:rsidR="001453BF" w:rsidRPr="006108C6" w:rsidRDefault="001453BF" w:rsidP="00FA1931">
      <w:pPr>
        <w:spacing w:after="0" w:line="240" w:lineRule="auto"/>
        <w:contextualSpacing/>
        <w:jc w:val="both"/>
        <w:rPr>
          <w:rFonts w:ascii="Times New Roman" w:eastAsia="Times New Roman" w:hAnsi="Times New Roman" w:cs="Times New Roman"/>
          <w:bCs/>
          <w:sz w:val="24"/>
          <w:szCs w:val="28"/>
        </w:rPr>
      </w:pPr>
      <w:r w:rsidRPr="006108C6">
        <w:rPr>
          <w:rFonts w:ascii="Times New Roman" w:eastAsia="Times New Roman" w:hAnsi="Times New Roman" w:cs="Times New Roman"/>
          <w:bCs/>
          <w:sz w:val="24"/>
          <w:szCs w:val="28"/>
        </w:rPr>
        <w:t>Допускается осуществление строительства или реконструкции объектов жилого, социального, общественного, религиозного, производственного и иного назначения с отклонением от предельных параметров по этажности, установленных в таблице 1.1.10.(1), в следующих случаях:</w:t>
      </w:r>
    </w:p>
    <w:p w:rsidR="001453BF" w:rsidRPr="006108C6" w:rsidRDefault="001453BF" w:rsidP="00FA1931">
      <w:pPr>
        <w:spacing w:after="0" w:line="240" w:lineRule="auto"/>
        <w:contextualSpacing/>
        <w:jc w:val="both"/>
        <w:rPr>
          <w:rFonts w:ascii="Times New Roman" w:eastAsia="Times New Roman" w:hAnsi="Times New Roman" w:cs="Times New Roman"/>
          <w:bCs/>
          <w:sz w:val="24"/>
          <w:szCs w:val="28"/>
        </w:rPr>
      </w:pPr>
      <w:r w:rsidRPr="006108C6">
        <w:rPr>
          <w:rFonts w:ascii="Times New Roman" w:eastAsia="Times New Roman" w:hAnsi="Times New Roman" w:cs="Times New Roman"/>
          <w:bCs/>
          <w:sz w:val="24"/>
          <w:szCs w:val="28"/>
        </w:rPr>
        <w:t xml:space="preserve">- обеспечения завершения строительства объектов незавершенного строительства, по которым застройщиками не были в установленном порядке выполнены обязательства перед участниками строительства; </w:t>
      </w:r>
    </w:p>
    <w:p w:rsidR="001453BF" w:rsidRPr="006108C6" w:rsidRDefault="001453BF" w:rsidP="00FA1931">
      <w:pPr>
        <w:spacing w:after="0" w:line="240" w:lineRule="auto"/>
        <w:contextualSpacing/>
        <w:jc w:val="both"/>
        <w:rPr>
          <w:rFonts w:ascii="Times New Roman" w:eastAsia="Times New Roman" w:hAnsi="Times New Roman" w:cs="Times New Roman"/>
          <w:bCs/>
          <w:sz w:val="24"/>
          <w:szCs w:val="28"/>
        </w:rPr>
      </w:pPr>
      <w:r w:rsidRPr="006108C6">
        <w:rPr>
          <w:rFonts w:ascii="Times New Roman" w:eastAsia="Times New Roman" w:hAnsi="Times New Roman" w:cs="Times New Roman"/>
          <w:bCs/>
          <w:sz w:val="24"/>
          <w:szCs w:val="28"/>
        </w:rPr>
        <w:t>- строительства зданий и сооружений религиозного назначения;</w:t>
      </w:r>
    </w:p>
    <w:p w:rsidR="001453BF" w:rsidRPr="006108C6" w:rsidRDefault="001453BF" w:rsidP="00FA1931">
      <w:pPr>
        <w:spacing w:after="0" w:line="240" w:lineRule="auto"/>
        <w:contextualSpacing/>
        <w:jc w:val="both"/>
        <w:rPr>
          <w:rFonts w:ascii="Times New Roman" w:eastAsia="Times New Roman" w:hAnsi="Times New Roman" w:cs="Times New Roman"/>
          <w:bCs/>
          <w:sz w:val="24"/>
          <w:szCs w:val="28"/>
        </w:rPr>
      </w:pPr>
      <w:r w:rsidRPr="006108C6">
        <w:rPr>
          <w:rFonts w:ascii="Times New Roman" w:eastAsia="Times New Roman" w:hAnsi="Times New Roman" w:cs="Times New Roman"/>
          <w:bCs/>
          <w:sz w:val="24"/>
          <w:szCs w:val="28"/>
        </w:rPr>
        <w:t>- развития застроенных территорий;</w:t>
      </w:r>
    </w:p>
    <w:p w:rsidR="001453BF" w:rsidRPr="006108C6" w:rsidRDefault="001453BF" w:rsidP="00FA1931">
      <w:pPr>
        <w:spacing w:after="0" w:line="240" w:lineRule="auto"/>
        <w:contextualSpacing/>
        <w:jc w:val="both"/>
        <w:rPr>
          <w:rFonts w:ascii="Times New Roman" w:eastAsia="Times New Roman" w:hAnsi="Times New Roman" w:cs="Times New Roman"/>
          <w:bCs/>
          <w:sz w:val="24"/>
          <w:szCs w:val="28"/>
        </w:rPr>
      </w:pPr>
      <w:r w:rsidRPr="006108C6">
        <w:rPr>
          <w:rFonts w:ascii="Times New Roman" w:eastAsia="Times New Roman" w:hAnsi="Times New Roman" w:cs="Times New Roman"/>
          <w:bCs/>
          <w:sz w:val="24"/>
          <w:szCs w:val="28"/>
        </w:rPr>
        <w:t>- комплексного освоения территории в целях строительства жилья экономического класса;</w:t>
      </w:r>
    </w:p>
    <w:p w:rsidR="001453BF" w:rsidRPr="006108C6" w:rsidRDefault="001453BF" w:rsidP="00FA1931">
      <w:pPr>
        <w:spacing w:after="0" w:line="240" w:lineRule="auto"/>
        <w:contextualSpacing/>
        <w:jc w:val="both"/>
        <w:rPr>
          <w:rFonts w:ascii="Times New Roman" w:eastAsia="Times New Roman" w:hAnsi="Times New Roman" w:cs="Times New Roman"/>
          <w:bCs/>
          <w:sz w:val="24"/>
          <w:szCs w:val="28"/>
        </w:rPr>
      </w:pPr>
      <w:r w:rsidRPr="006108C6">
        <w:rPr>
          <w:rFonts w:ascii="Times New Roman" w:eastAsia="Times New Roman" w:hAnsi="Times New Roman" w:cs="Times New Roman"/>
          <w:bCs/>
          <w:sz w:val="24"/>
          <w:szCs w:val="28"/>
        </w:rPr>
        <w:t>- комплексного развития территории по инициативе правообладателей земельных участков и (или) расположенных на них объектов недвижимого имущества;</w:t>
      </w:r>
    </w:p>
    <w:p w:rsidR="001453BF" w:rsidRPr="006108C6" w:rsidRDefault="001453BF" w:rsidP="00FA1931">
      <w:pPr>
        <w:spacing w:after="0" w:line="240" w:lineRule="auto"/>
        <w:contextualSpacing/>
        <w:jc w:val="both"/>
        <w:rPr>
          <w:rFonts w:ascii="Times New Roman" w:eastAsia="Times New Roman" w:hAnsi="Times New Roman" w:cs="Times New Roman"/>
          <w:bCs/>
          <w:sz w:val="24"/>
          <w:szCs w:val="28"/>
        </w:rPr>
      </w:pPr>
      <w:r w:rsidRPr="006108C6">
        <w:rPr>
          <w:rFonts w:ascii="Times New Roman" w:eastAsia="Times New Roman" w:hAnsi="Times New Roman" w:cs="Times New Roman"/>
          <w:bCs/>
          <w:sz w:val="24"/>
          <w:szCs w:val="28"/>
        </w:rPr>
        <w:t>- комплексного развития территории по инициативе органа местного самоуправления.</w:t>
      </w:r>
    </w:p>
    <w:p w:rsidR="001453BF" w:rsidRPr="006108C6" w:rsidRDefault="001453BF" w:rsidP="00FA1931">
      <w:pPr>
        <w:spacing w:after="0" w:line="240" w:lineRule="auto"/>
        <w:contextualSpacing/>
        <w:jc w:val="both"/>
        <w:rPr>
          <w:rFonts w:ascii="Times New Roman" w:eastAsia="Times New Roman" w:hAnsi="Times New Roman" w:cs="Times New Roman"/>
          <w:bCs/>
          <w:sz w:val="24"/>
          <w:szCs w:val="28"/>
        </w:rPr>
      </w:pPr>
      <w:r w:rsidRPr="006108C6">
        <w:rPr>
          <w:rFonts w:ascii="Times New Roman" w:eastAsia="Times New Roman" w:hAnsi="Times New Roman" w:cs="Times New Roman"/>
          <w:bCs/>
          <w:sz w:val="24"/>
          <w:szCs w:val="28"/>
        </w:rPr>
        <w:t xml:space="preserve">При этом должны соблюдаться условия обеспечения всех минимально допустимых для данного населенного пункта расчетных показателей интенсивности использования территории: </w:t>
      </w:r>
    </w:p>
    <w:p w:rsidR="001453BF" w:rsidRPr="006108C6" w:rsidRDefault="001453BF" w:rsidP="00FA1931">
      <w:pPr>
        <w:spacing w:after="0" w:line="240" w:lineRule="auto"/>
        <w:contextualSpacing/>
        <w:jc w:val="both"/>
        <w:rPr>
          <w:rFonts w:ascii="Times New Roman" w:eastAsia="Times New Roman" w:hAnsi="Times New Roman" w:cs="Times New Roman"/>
          <w:bCs/>
          <w:sz w:val="24"/>
          <w:szCs w:val="28"/>
        </w:rPr>
      </w:pPr>
      <w:r w:rsidRPr="006108C6">
        <w:rPr>
          <w:rFonts w:ascii="Times New Roman" w:eastAsia="Times New Roman" w:hAnsi="Times New Roman" w:cs="Times New Roman"/>
          <w:bCs/>
          <w:sz w:val="24"/>
          <w:szCs w:val="28"/>
        </w:rPr>
        <w:t>- обеспеченности населения территориями объектов образования, объектов здравоохранения и социальной защиты населения;</w:t>
      </w:r>
    </w:p>
    <w:p w:rsidR="001453BF" w:rsidRPr="006108C6" w:rsidRDefault="001453BF" w:rsidP="00FA1931">
      <w:pPr>
        <w:spacing w:after="0" w:line="240" w:lineRule="auto"/>
        <w:contextualSpacing/>
        <w:jc w:val="both"/>
        <w:rPr>
          <w:rFonts w:ascii="Times New Roman" w:eastAsia="Times New Roman" w:hAnsi="Times New Roman" w:cs="Times New Roman"/>
          <w:bCs/>
          <w:sz w:val="24"/>
          <w:szCs w:val="28"/>
        </w:rPr>
      </w:pPr>
      <w:r w:rsidRPr="006108C6">
        <w:rPr>
          <w:rFonts w:ascii="Times New Roman" w:eastAsia="Times New Roman" w:hAnsi="Times New Roman" w:cs="Times New Roman"/>
          <w:bCs/>
          <w:sz w:val="24"/>
          <w:szCs w:val="28"/>
        </w:rPr>
        <w:t>- обеспеченности населения территориями транспортной инфраструктуры, включая места для хранения индивидуальных автомобилей, инженерной инфраструктуры, озелененными территориями общего пользования, пешеходной или транспортной доступности в зависимости от вида объекта.</w:t>
      </w:r>
    </w:p>
    <w:p w:rsidR="001453BF" w:rsidRPr="006108C6" w:rsidRDefault="001453BF" w:rsidP="00FA1931">
      <w:pPr>
        <w:spacing w:after="0" w:line="240" w:lineRule="auto"/>
        <w:contextualSpacing/>
        <w:jc w:val="both"/>
        <w:rPr>
          <w:rFonts w:ascii="Times New Roman" w:eastAsia="Times New Roman" w:hAnsi="Times New Roman" w:cs="Times New Roman"/>
          <w:bCs/>
          <w:sz w:val="24"/>
          <w:szCs w:val="28"/>
        </w:rPr>
      </w:pPr>
      <w:r w:rsidRPr="006108C6">
        <w:rPr>
          <w:rFonts w:ascii="Times New Roman" w:eastAsia="Times New Roman" w:hAnsi="Times New Roman" w:cs="Times New Roman"/>
          <w:bCs/>
          <w:sz w:val="24"/>
          <w:szCs w:val="28"/>
        </w:rPr>
        <w:t>Проекты строительства или реконструкции объектов жилого, социального, общественного, религиозного, производственного и иного назначения, предусматривающие отклонение от предельных параметров по этажности, установленных в таблице 1.1.10.(1), в обязательном порядке подлежат рассмотрению на Градостроительном совете Саратовской области в порядке, установленном Правительством Саратовской области.</w:t>
      </w:r>
    </w:p>
    <w:p w:rsidR="001453BF" w:rsidRDefault="001453BF" w:rsidP="00FA1931">
      <w:pPr>
        <w:spacing w:after="0" w:line="240" w:lineRule="auto"/>
        <w:contextualSpacing/>
        <w:jc w:val="both"/>
        <w:rPr>
          <w:rFonts w:ascii="Times New Roman" w:eastAsia="Times New Roman" w:hAnsi="Times New Roman" w:cs="Times New Roman"/>
          <w:bCs/>
          <w:sz w:val="24"/>
          <w:szCs w:val="28"/>
        </w:rPr>
      </w:pPr>
      <w:r w:rsidRPr="006108C6">
        <w:rPr>
          <w:rFonts w:ascii="Times New Roman" w:eastAsia="Times New Roman" w:hAnsi="Times New Roman" w:cs="Times New Roman"/>
          <w:bCs/>
          <w:sz w:val="24"/>
          <w:szCs w:val="28"/>
        </w:rPr>
        <w:t>Под этажностью следует понимать количество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2 м.</w:t>
      </w:r>
    </w:p>
    <w:p w:rsidR="009F10BB" w:rsidRPr="006108C6" w:rsidRDefault="009F10BB" w:rsidP="00FA1931">
      <w:pPr>
        <w:spacing w:after="0" w:line="240" w:lineRule="auto"/>
        <w:contextualSpacing/>
        <w:jc w:val="both"/>
        <w:rPr>
          <w:rFonts w:ascii="Times New Roman" w:eastAsia="Times New Roman" w:hAnsi="Times New Roman" w:cs="Times New Roman"/>
          <w:bCs/>
          <w:sz w:val="24"/>
          <w:szCs w:val="28"/>
        </w:rPr>
      </w:pPr>
    </w:p>
    <w:p w:rsidR="009F10BB" w:rsidRPr="006108C6" w:rsidRDefault="009F10BB" w:rsidP="00FA1931">
      <w:pPr>
        <w:autoSpaceDE w:val="0"/>
        <w:autoSpaceDN w:val="0"/>
        <w:adjustRightInd w:val="0"/>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 xml:space="preserve">Раздел </w:t>
      </w:r>
      <w:r w:rsidRPr="006108C6">
        <w:rPr>
          <w:rFonts w:ascii="Times New Roman" w:eastAsia="Times New Roman" w:hAnsi="Times New Roman" w:cs="Times New Roman"/>
          <w:b/>
          <w:sz w:val="24"/>
          <w:szCs w:val="24"/>
          <w:lang w:val="en-US"/>
        </w:rPr>
        <w:t>III</w:t>
      </w:r>
      <w:r w:rsidRPr="006108C6">
        <w:rPr>
          <w:rFonts w:ascii="Times New Roman" w:eastAsia="Times New Roman" w:hAnsi="Times New Roman" w:cs="Times New Roman"/>
          <w:b/>
          <w:sz w:val="24"/>
          <w:szCs w:val="24"/>
        </w:rPr>
        <w:t>. Материалы по обоснованию расчетных показателей принятых в основной части</w:t>
      </w:r>
      <w:r>
        <w:rPr>
          <w:rFonts w:ascii="Times New Roman" w:eastAsia="Times New Roman" w:hAnsi="Times New Roman" w:cs="Times New Roman"/>
          <w:b/>
          <w:sz w:val="24"/>
          <w:szCs w:val="24"/>
        </w:rPr>
        <w:t xml:space="preserve"> </w:t>
      </w:r>
      <w:r w:rsidRPr="006108C6">
        <w:rPr>
          <w:rFonts w:ascii="Times New Roman" w:eastAsia="Times New Roman" w:hAnsi="Times New Roman" w:cs="Times New Roman"/>
          <w:b/>
          <w:sz w:val="24"/>
          <w:szCs w:val="24"/>
        </w:rPr>
        <w:t>нормативов</w:t>
      </w:r>
    </w:p>
    <w:p w:rsidR="009F10BB" w:rsidRPr="006108C6" w:rsidRDefault="009F10BB" w:rsidP="00FA1931">
      <w:pPr>
        <w:autoSpaceDE w:val="0"/>
        <w:autoSpaceDN w:val="0"/>
        <w:adjustRightInd w:val="0"/>
        <w:spacing w:after="0" w:line="240" w:lineRule="auto"/>
        <w:jc w:val="center"/>
        <w:rPr>
          <w:rFonts w:ascii="Times New Roman" w:eastAsia="Times New Roman" w:hAnsi="Times New Roman" w:cs="Times New Roman"/>
          <w:b/>
          <w:sz w:val="24"/>
          <w:szCs w:val="24"/>
        </w:rPr>
      </w:pPr>
    </w:p>
    <w:p w:rsidR="009F10BB" w:rsidRPr="006108C6" w:rsidRDefault="009F10BB" w:rsidP="00FA1931">
      <w:pPr>
        <w:shd w:val="clear" w:color="auto" w:fill="FFFFFF" w:themeFill="background1"/>
        <w:spacing w:after="0" w:line="240" w:lineRule="auto"/>
        <w:jc w:val="both"/>
        <w:rPr>
          <w:rFonts w:ascii="Times New Roman" w:eastAsia="Times New Roman" w:hAnsi="Times New Roman" w:cs="Times New Roman"/>
          <w:sz w:val="24"/>
          <w:szCs w:val="24"/>
        </w:rPr>
      </w:pPr>
      <w:r w:rsidRPr="006108C6">
        <w:rPr>
          <w:rFonts w:ascii="Times New Roman" w:eastAsia="Times New Roman" w:hAnsi="Times New Roman" w:cs="Times New Roman"/>
          <w:b/>
          <w:spacing w:val="-6"/>
          <w:sz w:val="24"/>
          <w:szCs w:val="24"/>
        </w:rPr>
        <w:t xml:space="preserve">3.1. Обоснование расчетных показателей минимально допустимого уровня обеспеченности объектами </w:t>
      </w:r>
      <w:r w:rsidR="00356AA9">
        <w:rPr>
          <w:rFonts w:ascii="Times New Roman" w:eastAsia="Times New Roman" w:hAnsi="Times New Roman" w:cs="Times New Roman"/>
          <w:b/>
          <w:spacing w:val="-6"/>
          <w:sz w:val="24"/>
          <w:szCs w:val="24"/>
        </w:rPr>
        <w:t>мест</w:t>
      </w:r>
      <w:r w:rsidRPr="006108C6">
        <w:rPr>
          <w:rFonts w:ascii="Times New Roman" w:eastAsia="Times New Roman" w:hAnsi="Times New Roman" w:cs="Times New Roman"/>
          <w:b/>
          <w:spacing w:val="-6"/>
          <w:sz w:val="24"/>
          <w:szCs w:val="24"/>
        </w:rPr>
        <w:t>ного значения и максимально допустимого уровня территориальной доступности таких объектов для населения</w:t>
      </w:r>
      <w:r w:rsidR="00356AA9">
        <w:rPr>
          <w:rFonts w:ascii="Times New Roman" w:eastAsia="Times New Roman" w:hAnsi="Times New Roman" w:cs="Times New Roman"/>
          <w:b/>
          <w:spacing w:val="-6"/>
          <w:sz w:val="24"/>
          <w:szCs w:val="24"/>
        </w:rPr>
        <w:t xml:space="preserve"> Красноармейского муниципального района </w:t>
      </w:r>
      <w:r w:rsidRPr="006108C6">
        <w:rPr>
          <w:rFonts w:ascii="Times New Roman" w:eastAsia="Times New Roman" w:hAnsi="Times New Roman" w:cs="Times New Roman"/>
          <w:b/>
          <w:spacing w:val="-6"/>
          <w:sz w:val="24"/>
          <w:szCs w:val="24"/>
        </w:rPr>
        <w:t xml:space="preserve"> Саратовской области</w:t>
      </w:r>
    </w:p>
    <w:p w:rsidR="009F10BB" w:rsidRPr="006108C6" w:rsidRDefault="009F10BB" w:rsidP="00FA1931">
      <w:pPr>
        <w:shd w:val="clear" w:color="auto" w:fill="FFFFFF" w:themeFill="background1"/>
        <w:spacing w:after="0" w:line="240" w:lineRule="auto"/>
        <w:jc w:val="both"/>
        <w:rPr>
          <w:rFonts w:ascii="Times New Roman" w:eastAsia="Times New Roman" w:hAnsi="Times New Roman" w:cs="Times New Roman"/>
          <w:sz w:val="6"/>
          <w:szCs w:val="6"/>
        </w:rPr>
      </w:pPr>
    </w:p>
    <w:p w:rsidR="009F10BB" w:rsidRPr="006108C6" w:rsidRDefault="009F10BB" w:rsidP="00FA1931">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6108C6">
        <w:rPr>
          <w:rFonts w:ascii="Times New Roman" w:eastAsia="Times New Roman" w:hAnsi="Times New Roman" w:cs="Times New Roman"/>
          <w:sz w:val="24"/>
          <w:szCs w:val="24"/>
        </w:rPr>
        <w:t xml:space="preserve">Расчетные показатели минимально допустимого уровня обеспеченности объектами </w:t>
      </w:r>
      <w:r w:rsidR="00356AA9">
        <w:rPr>
          <w:rFonts w:ascii="Times New Roman" w:eastAsia="Times New Roman" w:hAnsi="Times New Roman" w:cs="Times New Roman"/>
          <w:sz w:val="24"/>
          <w:szCs w:val="24"/>
        </w:rPr>
        <w:t>мест</w:t>
      </w:r>
      <w:r w:rsidRPr="006108C6">
        <w:rPr>
          <w:rFonts w:ascii="Times New Roman" w:eastAsia="Times New Roman" w:hAnsi="Times New Roman" w:cs="Times New Roman"/>
          <w:sz w:val="24"/>
          <w:szCs w:val="24"/>
        </w:rPr>
        <w:t xml:space="preserve">ного значения и показатели максимально допустимого уровня территориальной доступности таких объектов для населения </w:t>
      </w:r>
      <w:r w:rsidR="00356AA9" w:rsidRPr="00356AA9">
        <w:rPr>
          <w:rFonts w:ascii="Times New Roman" w:eastAsia="Times New Roman" w:hAnsi="Times New Roman" w:cs="Times New Roman"/>
          <w:spacing w:val="-6"/>
          <w:sz w:val="24"/>
          <w:szCs w:val="24"/>
        </w:rPr>
        <w:t>Красноармейского муниципального района</w:t>
      </w:r>
      <w:r w:rsidR="00356AA9" w:rsidRPr="00356AA9">
        <w:rPr>
          <w:rFonts w:ascii="Times New Roman" w:eastAsia="Times New Roman" w:hAnsi="Times New Roman" w:cs="Times New Roman"/>
          <w:sz w:val="24"/>
          <w:szCs w:val="24"/>
        </w:rPr>
        <w:t xml:space="preserve"> </w:t>
      </w:r>
      <w:r w:rsidRPr="006108C6">
        <w:rPr>
          <w:rFonts w:ascii="Times New Roman" w:eastAsia="Times New Roman" w:hAnsi="Times New Roman" w:cs="Times New Roman"/>
          <w:sz w:val="24"/>
          <w:szCs w:val="24"/>
        </w:rPr>
        <w:t>Саратовской области установлены в соответствии с федеральными и региональными нормативно-правовыми актами в области регулирования вопросов градостроительной деятельности и на основании параметров и условий социально-экономического развития региона, социальных, демографических, природно-экологических и иных условий развития области, условий осуществления градостроительной</w:t>
      </w:r>
      <w:proofErr w:type="gramEnd"/>
      <w:r w:rsidRPr="006108C6">
        <w:rPr>
          <w:rFonts w:ascii="Times New Roman" w:eastAsia="Times New Roman" w:hAnsi="Times New Roman" w:cs="Times New Roman"/>
          <w:sz w:val="24"/>
          <w:szCs w:val="24"/>
        </w:rPr>
        <w:t xml:space="preserve"> деятельности на территории субъекта Российской Федерации в части формирования объектов </w:t>
      </w:r>
      <w:r w:rsidR="00EA0B81">
        <w:rPr>
          <w:rFonts w:ascii="Times New Roman" w:eastAsia="Times New Roman" w:hAnsi="Times New Roman" w:cs="Times New Roman"/>
          <w:sz w:val="24"/>
          <w:szCs w:val="24"/>
        </w:rPr>
        <w:t>мест</w:t>
      </w:r>
      <w:r w:rsidRPr="006108C6">
        <w:rPr>
          <w:rFonts w:ascii="Times New Roman" w:eastAsia="Times New Roman" w:hAnsi="Times New Roman" w:cs="Times New Roman"/>
          <w:sz w:val="24"/>
          <w:szCs w:val="24"/>
        </w:rPr>
        <w:t>ного значения.</w:t>
      </w:r>
    </w:p>
    <w:p w:rsidR="009F10BB" w:rsidRPr="006108C6" w:rsidRDefault="009F10BB" w:rsidP="00FA1931">
      <w:pPr>
        <w:widowControl w:val="0"/>
        <w:autoSpaceDE w:val="0"/>
        <w:autoSpaceDN w:val="0"/>
        <w:adjustRightInd w:val="0"/>
        <w:spacing w:after="0" w:line="240" w:lineRule="auto"/>
        <w:jc w:val="both"/>
        <w:rPr>
          <w:rFonts w:ascii="Times New Roman" w:eastAsia="Times New Roman" w:hAnsi="Times New Roman" w:cs="Times New Roman"/>
          <w:bCs/>
          <w:sz w:val="24"/>
          <w:szCs w:val="28"/>
        </w:rPr>
      </w:pPr>
      <w:r w:rsidRPr="006108C6">
        <w:rPr>
          <w:rFonts w:ascii="Times New Roman" w:eastAsia="Times New Roman" w:hAnsi="Times New Roman" w:cs="Times New Roman"/>
          <w:bCs/>
          <w:sz w:val="24"/>
          <w:szCs w:val="28"/>
        </w:rPr>
        <w:t xml:space="preserve">Обоснование расчетных показателей для объектов </w:t>
      </w:r>
      <w:r w:rsidR="00356AA9">
        <w:rPr>
          <w:rFonts w:ascii="Times New Roman" w:eastAsia="Times New Roman" w:hAnsi="Times New Roman" w:cs="Times New Roman"/>
          <w:bCs/>
          <w:sz w:val="24"/>
          <w:szCs w:val="28"/>
        </w:rPr>
        <w:t>мест</w:t>
      </w:r>
      <w:r w:rsidRPr="006108C6">
        <w:rPr>
          <w:rFonts w:ascii="Times New Roman" w:eastAsia="Times New Roman" w:hAnsi="Times New Roman" w:cs="Times New Roman"/>
          <w:bCs/>
          <w:sz w:val="24"/>
          <w:szCs w:val="28"/>
        </w:rPr>
        <w:t xml:space="preserve">ного значения, приведенных в основной части </w:t>
      </w:r>
      <w:r w:rsidR="00356AA9">
        <w:rPr>
          <w:rFonts w:ascii="Times New Roman" w:eastAsia="Times New Roman" w:hAnsi="Times New Roman" w:cs="Times New Roman"/>
          <w:bCs/>
          <w:sz w:val="24"/>
          <w:szCs w:val="28"/>
        </w:rPr>
        <w:t>мест</w:t>
      </w:r>
      <w:r w:rsidRPr="006108C6">
        <w:rPr>
          <w:rFonts w:ascii="Times New Roman" w:eastAsia="Times New Roman" w:hAnsi="Times New Roman" w:cs="Times New Roman"/>
          <w:bCs/>
          <w:sz w:val="24"/>
          <w:szCs w:val="28"/>
        </w:rPr>
        <w:t>ных нормативов градостроительного проектирования представлены в Таблице 2.1.</w:t>
      </w:r>
    </w:p>
    <w:p w:rsidR="009F10BB" w:rsidRPr="006108C6" w:rsidRDefault="009F10BB" w:rsidP="00FA1931">
      <w:pPr>
        <w:widowControl w:val="0"/>
        <w:autoSpaceDE w:val="0"/>
        <w:autoSpaceDN w:val="0"/>
        <w:adjustRightInd w:val="0"/>
        <w:spacing w:after="0" w:line="240" w:lineRule="auto"/>
        <w:jc w:val="right"/>
        <w:rPr>
          <w:rFonts w:ascii="Times New Roman" w:eastAsia="Times New Roman" w:hAnsi="Times New Roman" w:cs="Times New Roman"/>
          <w:bCs/>
          <w:sz w:val="24"/>
          <w:szCs w:val="28"/>
        </w:rPr>
      </w:pPr>
      <w:r w:rsidRPr="006108C6">
        <w:rPr>
          <w:rFonts w:ascii="Times New Roman" w:eastAsia="Times New Roman" w:hAnsi="Times New Roman" w:cs="Times New Roman"/>
          <w:bCs/>
          <w:sz w:val="24"/>
          <w:szCs w:val="28"/>
        </w:rPr>
        <w:t>Таблица 2.1.</w:t>
      </w:r>
    </w:p>
    <w:tbl>
      <w:tblPr>
        <w:tblW w:w="10065" w:type="dxa"/>
        <w:tblInd w:w="-34" w:type="dxa"/>
        <w:tblBorders>
          <w:top w:val="single" w:sz="12" w:space="0" w:color="404040"/>
          <w:left w:val="single" w:sz="12" w:space="0" w:color="404040"/>
          <w:bottom w:val="single" w:sz="12" w:space="0" w:color="404040"/>
          <w:right w:val="single" w:sz="12" w:space="0" w:color="404040"/>
          <w:insideH w:val="single" w:sz="6" w:space="0" w:color="404040"/>
          <w:insideV w:val="single" w:sz="6" w:space="0" w:color="404040"/>
        </w:tblBorders>
        <w:tblLayout w:type="fixed"/>
        <w:tblLook w:val="04A0"/>
      </w:tblPr>
      <w:tblGrid>
        <w:gridCol w:w="534"/>
        <w:gridCol w:w="1701"/>
        <w:gridCol w:w="1701"/>
        <w:gridCol w:w="6129"/>
      </w:tblGrid>
      <w:tr w:rsidR="009F10BB" w:rsidRPr="006108C6" w:rsidTr="002A1F27">
        <w:trPr>
          <w:trHeight w:val="635"/>
        </w:trPr>
        <w:tc>
          <w:tcPr>
            <w:tcW w:w="534" w:type="dxa"/>
            <w:shd w:val="clear" w:color="auto" w:fill="auto"/>
            <w:vAlign w:val="center"/>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lastRenderedPageBreak/>
              <w:t xml:space="preserve">№ </w:t>
            </w:r>
            <w:proofErr w:type="spellStart"/>
            <w:r w:rsidRPr="006108C6">
              <w:rPr>
                <w:rFonts w:ascii="Times New Roman" w:eastAsia="Times New Roman" w:hAnsi="Times New Roman" w:cs="Times New Roman"/>
                <w:b/>
                <w:szCs w:val="24"/>
              </w:rPr>
              <w:t>пп</w:t>
            </w:r>
            <w:proofErr w:type="spellEnd"/>
          </w:p>
        </w:tc>
        <w:tc>
          <w:tcPr>
            <w:tcW w:w="1701" w:type="dxa"/>
            <w:shd w:val="clear" w:color="auto" w:fill="auto"/>
            <w:vAlign w:val="center"/>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Наименование объекта</w:t>
            </w:r>
          </w:p>
        </w:tc>
        <w:tc>
          <w:tcPr>
            <w:tcW w:w="1701" w:type="dxa"/>
            <w:shd w:val="clear" w:color="auto" w:fill="auto"/>
            <w:vAlign w:val="center"/>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 xml:space="preserve">Расчетный </w:t>
            </w:r>
          </w:p>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показатель</w:t>
            </w:r>
          </w:p>
        </w:tc>
        <w:tc>
          <w:tcPr>
            <w:tcW w:w="6129" w:type="dxa"/>
            <w:shd w:val="clear" w:color="auto" w:fill="auto"/>
            <w:vAlign w:val="center"/>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Обоснование расчетного показателя</w:t>
            </w:r>
          </w:p>
        </w:tc>
      </w:tr>
      <w:tr w:rsidR="009F10BB" w:rsidRPr="006108C6" w:rsidTr="002A1F27">
        <w:trPr>
          <w:trHeight w:val="65"/>
        </w:trPr>
        <w:tc>
          <w:tcPr>
            <w:tcW w:w="534" w:type="dxa"/>
            <w:shd w:val="clear" w:color="auto" w:fill="auto"/>
            <w:vAlign w:val="center"/>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1</w:t>
            </w:r>
          </w:p>
        </w:tc>
        <w:tc>
          <w:tcPr>
            <w:tcW w:w="9531" w:type="dxa"/>
            <w:gridSpan w:val="3"/>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 xml:space="preserve">Объекты </w:t>
            </w:r>
            <w:r w:rsidR="00EA0B81">
              <w:rPr>
                <w:rFonts w:ascii="Times New Roman" w:eastAsia="Times New Roman" w:hAnsi="Times New Roman" w:cs="Times New Roman"/>
                <w:b/>
                <w:szCs w:val="24"/>
              </w:rPr>
              <w:t>местн</w:t>
            </w:r>
            <w:r w:rsidRPr="006108C6">
              <w:rPr>
                <w:rFonts w:ascii="Times New Roman" w:eastAsia="Times New Roman" w:hAnsi="Times New Roman" w:cs="Times New Roman"/>
                <w:b/>
                <w:szCs w:val="24"/>
              </w:rPr>
              <w:t>ого значения в области транспорта</w:t>
            </w:r>
          </w:p>
        </w:tc>
      </w:tr>
      <w:tr w:rsidR="009F10BB" w:rsidRPr="006108C6" w:rsidTr="002A1F27">
        <w:trPr>
          <w:trHeight w:val="3892"/>
        </w:trPr>
        <w:tc>
          <w:tcPr>
            <w:tcW w:w="534"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1.1</w:t>
            </w:r>
          </w:p>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Автостанции</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вместимости при суточном отправлении пассажиров</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Установлен</w:t>
            </w:r>
            <w:proofErr w:type="gramEnd"/>
            <w:r w:rsidRPr="006108C6">
              <w:rPr>
                <w:rFonts w:ascii="Times New Roman" w:eastAsia="Times New Roman" w:hAnsi="Times New Roman" w:cs="Times New Roman"/>
                <w:szCs w:val="24"/>
              </w:rPr>
              <w:t xml:space="preserve"> с учетом требований СП 42.13330.2011. Градостроительство. Планировка и застройка городских и сельских поселений, РД 3107938-0181-94. Автовокзалы и пассажирские автостанции.</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u w:val="single"/>
              </w:rPr>
            </w:pPr>
            <w:r w:rsidRPr="006108C6">
              <w:rPr>
                <w:rFonts w:ascii="Times New Roman" w:eastAsia="Times New Roman" w:hAnsi="Times New Roman" w:cs="Times New Roman"/>
                <w:szCs w:val="24"/>
                <w:u w:val="single"/>
              </w:rPr>
              <w:t xml:space="preserve">При суточном отправлении от 100 до 200 пассажиров, норма вместимости установлена 10 чел.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b/>
                <w:szCs w:val="24"/>
              </w:rPr>
              <w:t>Обоснование:</w:t>
            </w:r>
            <w:r w:rsidRPr="006108C6">
              <w:rPr>
                <w:rFonts w:ascii="Times New Roman" w:eastAsia="Times New Roman" w:hAnsi="Times New Roman" w:cs="Times New Roman"/>
                <w:szCs w:val="24"/>
              </w:rPr>
              <w:t xml:space="preserve"> Норма вместимости автостанции принимается исходя из среднего количества отправляемых пассажиров в сутки (6-7% принимаем 6,5%). Так, среднее количество отправляемых пассажиров: (100 + 200) / 2 = 150;</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вместимость автостанции: 150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0,065= </w:t>
            </w:r>
            <w:r w:rsidRPr="006108C6">
              <w:rPr>
                <w:rFonts w:ascii="Times New Roman" w:eastAsia="Times New Roman" w:hAnsi="Times New Roman" w:cs="Times New Roman"/>
                <w:b/>
                <w:szCs w:val="24"/>
              </w:rPr>
              <w:t>10</w:t>
            </w:r>
            <w:r w:rsidRPr="006108C6">
              <w:rPr>
                <w:rFonts w:ascii="Times New Roman" w:eastAsia="Times New Roman" w:hAnsi="Times New Roman" w:cs="Times New Roman"/>
                <w:szCs w:val="24"/>
              </w:rPr>
              <w:t xml:space="preserve"> человек.</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0,065 – доля отправляемых пассажиров в сутки для автостанций</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u w:val="single"/>
              </w:rPr>
            </w:pPr>
            <w:r w:rsidRPr="006108C6">
              <w:rPr>
                <w:rFonts w:ascii="Times New Roman" w:eastAsia="Times New Roman" w:hAnsi="Times New Roman" w:cs="Times New Roman"/>
                <w:szCs w:val="24"/>
                <w:u w:val="single"/>
              </w:rPr>
              <w:t xml:space="preserve">При суточном отправлении от 200 до 400 пассажиров: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Среднее количество отправляемых пассажиров: (200 + 400) / 2 = 300;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вместимость автостанции: 300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0,065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1,25  = </w:t>
            </w:r>
            <w:r w:rsidRPr="006108C6">
              <w:rPr>
                <w:rFonts w:ascii="Times New Roman" w:eastAsia="Times New Roman" w:hAnsi="Times New Roman" w:cs="Times New Roman"/>
                <w:b/>
                <w:szCs w:val="24"/>
              </w:rPr>
              <w:t>25</w:t>
            </w:r>
            <w:r w:rsidRPr="006108C6">
              <w:rPr>
                <w:rFonts w:ascii="Times New Roman" w:eastAsia="Times New Roman" w:hAnsi="Times New Roman" w:cs="Times New Roman"/>
                <w:szCs w:val="24"/>
              </w:rPr>
              <w:t xml:space="preserve"> человек.</w:t>
            </w:r>
          </w:p>
          <w:p w:rsidR="009F10BB" w:rsidRPr="006108C6" w:rsidRDefault="009F10BB" w:rsidP="00BA502E">
            <w:pPr>
              <w:widowControl w:val="0"/>
              <w:autoSpaceDE w:val="0"/>
              <w:autoSpaceDN w:val="0"/>
              <w:adjustRightInd w:val="0"/>
              <w:spacing w:after="0" w:line="240" w:lineRule="auto"/>
              <w:ind w:left="-74" w:right="-108"/>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0,065 – доля отправляемых пассажиров в сутки для автостанций</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1,25 – поправочный коэффициент</w:t>
            </w:r>
          </w:p>
        </w:tc>
      </w:tr>
      <w:tr w:rsidR="009F10BB" w:rsidRPr="006108C6" w:rsidTr="002A1F27">
        <w:trPr>
          <w:trHeight w:val="957"/>
        </w:trPr>
        <w:tc>
          <w:tcPr>
            <w:tcW w:w="534"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транспортной доступности объекта</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Установлен</w:t>
            </w:r>
            <w:proofErr w:type="gramEnd"/>
            <w:r w:rsidRPr="006108C6">
              <w:rPr>
                <w:rFonts w:ascii="Times New Roman" w:eastAsia="Times New Roman" w:hAnsi="Times New Roman" w:cs="Times New Roman"/>
                <w:szCs w:val="24"/>
              </w:rPr>
              <w:t xml:space="preserve"> исходя из территориально пространственных особенностей размещения административных центров муниципальных районов Саратовской области</w:t>
            </w:r>
          </w:p>
        </w:tc>
      </w:tr>
      <w:tr w:rsidR="009F10BB" w:rsidRPr="006108C6" w:rsidTr="002A1F27">
        <w:trPr>
          <w:trHeight w:val="177"/>
        </w:trPr>
        <w:tc>
          <w:tcPr>
            <w:tcW w:w="534"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1.2</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Автотранспортные предприятия</w:t>
            </w:r>
          </w:p>
        </w:tc>
        <w:tc>
          <w:tcPr>
            <w:tcW w:w="1701"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Показатель вместимости единиц общественного автотранспорта, пассажиров </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Установлен согласно Постановлению Правительства РФ от 14 февраля 2009 г. N 112</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"Об утверждении Правил перевозок пассажиров и багажа автомобильным транспортом и городским наземным электрическим транспортом".</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В качестве расчетного показателя принято значения минимальной вместимости единицы пассажирского автотранспорта – </w:t>
            </w:r>
            <w:r w:rsidRPr="006108C6">
              <w:rPr>
                <w:rFonts w:ascii="Times New Roman" w:eastAsia="Times New Roman" w:hAnsi="Times New Roman" w:cs="Times New Roman"/>
                <w:b/>
                <w:szCs w:val="24"/>
              </w:rPr>
              <w:t>36 мест</w:t>
            </w:r>
            <w:r w:rsidRPr="006108C6">
              <w:rPr>
                <w:rFonts w:ascii="Times New Roman" w:eastAsia="Times New Roman" w:hAnsi="Times New Roman" w:cs="Times New Roman"/>
                <w:szCs w:val="24"/>
              </w:rPr>
              <w:t xml:space="preserve">, </w:t>
            </w:r>
            <w:proofErr w:type="gramStart"/>
            <w:r w:rsidRPr="006108C6">
              <w:rPr>
                <w:rFonts w:ascii="Times New Roman" w:eastAsia="Times New Roman" w:hAnsi="Times New Roman" w:cs="Times New Roman"/>
                <w:szCs w:val="24"/>
              </w:rPr>
              <w:t>согласно</w:t>
            </w:r>
            <w:proofErr w:type="gramEnd"/>
            <w:r w:rsidRPr="006108C6">
              <w:rPr>
                <w:rFonts w:ascii="Times New Roman" w:eastAsia="Times New Roman" w:hAnsi="Times New Roman" w:cs="Times New Roman"/>
                <w:szCs w:val="24"/>
              </w:rPr>
              <w:t xml:space="preserve"> технических характеристик ТС.</w:t>
            </w:r>
          </w:p>
        </w:tc>
      </w:tr>
      <w:tr w:rsidR="009F10BB" w:rsidRPr="006108C6" w:rsidTr="00D53A36">
        <w:trPr>
          <w:trHeight w:val="698"/>
        </w:trPr>
        <w:tc>
          <w:tcPr>
            <w:tcW w:w="534"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c>
          <w:tcPr>
            <w:tcW w:w="1701"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Кол-во единиц общественного автотранспорта на 1 000 жителей</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Установлено исходя из существующей системы автотранспортных предприятий, сведений о транспортно-пассажирских маршрутов, о демографической ситуации в регионе.</w:t>
            </w:r>
            <w:proofErr w:type="gramEnd"/>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b/>
                <w:szCs w:val="24"/>
              </w:rPr>
              <w:t>Обоснование:</w:t>
            </w:r>
            <w:r w:rsidRPr="006108C6">
              <w:rPr>
                <w:rFonts w:ascii="Times New Roman" w:eastAsia="Times New Roman" w:hAnsi="Times New Roman" w:cs="Times New Roman"/>
                <w:szCs w:val="24"/>
              </w:rPr>
              <w:t xml:space="preserve"> Так, количество единиц общественного автотранспорта на 1 жителя составляет: (2487 529 Х 1,006 / 36) / 2 487 529 = 0,0279</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2 487 529 – Согласно сведениям Федеральной службы государственной статистики по Саратовской области, количество человек, проживающий на территории Саратовской области на 1 января 2016 г.</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36 – Минимальная вместимость пассажирских автотранспортных средств составляет 36 мест (согласно техническим характеристикам).</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Приводим к расчетному показателю на 1000 жителей:</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0, 0279 Х 1 000 = </w:t>
            </w:r>
            <w:r w:rsidRPr="006108C6">
              <w:rPr>
                <w:rFonts w:ascii="Times New Roman" w:eastAsia="Times New Roman" w:hAnsi="Times New Roman" w:cs="Times New Roman"/>
                <w:b/>
                <w:szCs w:val="24"/>
              </w:rPr>
              <w:t xml:space="preserve">27,9 </w:t>
            </w:r>
            <w:r w:rsidRPr="006108C6">
              <w:rPr>
                <w:rFonts w:ascii="Times New Roman" w:eastAsia="Times New Roman" w:hAnsi="Times New Roman" w:cs="Times New Roman"/>
                <w:b/>
                <w:szCs w:val="24"/>
              </w:rPr>
              <w:sym w:font="Symbol" w:char="F0BB"/>
            </w:r>
            <w:r w:rsidRPr="006108C6">
              <w:rPr>
                <w:rFonts w:ascii="Times New Roman" w:eastAsia="Times New Roman" w:hAnsi="Times New Roman" w:cs="Times New Roman"/>
                <w:b/>
                <w:szCs w:val="24"/>
              </w:rPr>
              <w:t xml:space="preserve"> 28</w:t>
            </w:r>
            <w:r w:rsidRPr="006108C6">
              <w:rPr>
                <w:rFonts w:ascii="Times New Roman" w:eastAsia="Times New Roman" w:hAnsi="Times New Roman" w:cs="Times New Roman"/>
                <w:szCs w:val="24"/>
              </w:rPr>
              <w:t xml:space="preserve"> транспортных средств.</w:t>
            </w:r>
          </w:p>
        </w:tc>
      </w:tr>
      <w:tr w:rsidR="009F10BB" w:rsidRPr="006108C6" w:rsidTr="002A1F27">
        <w:trPr>
          <w:trHeight w:val="176"/>
        </w:trPr>
        <w:tc>
          <w:tcPr>
            <w:tcW w:w="534" w:type="dxa"/>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b/>
              </w:rPr>
            </w:pPr>
            <w:r w:rsidRPr="006108C6">
              <w:rPr>
                <w:rFonts w:ascii="Times New Roman" w:eastAsia="Times New Roman" w:hAnsi="Times New Roman" w:cs="Times New Roman"/>
                <w:b/>
              </w:rPr>
              <w:t>2</w:t>
            </w:r>
          </w:p>
        </w:tc>
        <w:tc>
          <w:tcPr>
            <w:tcW w:w="9531" w:type="dxa"/>
            <w:gridSpan w:val="3"/>
            <w:shd w:val="clear" w:color="auto" w:fill="auto"/>
          </w:tcPr>
          <w:p w:rsidR="009F10BB" w:rsidRPr="006108C6" w:rsidRDefault="009F10BB" w:rsidP="002A1F27">
            <w:pPr>
              <w:widowControl w:val="0"/>
              <w:autoSpaceDE w:val="0"/>
              <w:autoSpaceDN w:val="0"/>
              <w:adjustRightInd w:val="0"/>
              <w:spacing w:after="0" w:line="240" w:lineRule="auto"/>
              <w:ind w:left="-74" w:right="-108" w:firstLine="74"/>
              <w:contextualSpacing/>
              <w:rPr>
                <w:rFonts w:ascii="Times New Roman" w:eastAsia="Times New Roman" w:hAnsi="Times New Roman" w:cs="Times New Roman"/>
                <w:b/>
              </w:rPr>
            </w:pPr>
            <w:r w:rsidRPr="006108C6">
              <w:rPr>
                <w:rFonts w:ascii="Times New Roman" w:eastAsia="Times New Roman" w:hAnsi="Times New Roman" w:cs="Times New Roman"/>
                <w:b/>
              </w:rPr>
              <w:t xml:space="preserve">Объекты </w:t>
            </w:r>
            <w:r w:rsidR="00B03C10">
              <w:rPr>
                <w:rFonts w:ascii="Times New Roman" w:eastAsia="Times New Roman" w:hAnsi="Times New Roman" w:cs="Times New Roman"/>
                <w:b/>
              </w:rPr>
              <w:t>мест</w:t>
            </w:r>
            <w:r w:rsidRPr="006108C6">
              <w:rPr>
                <w:rFonts w:ascii="Times New Roman" w:eastAsia="Times New Roman" w:hAnsi="Times New Roman" w:cs="Times New Roman"/>
                <w:b/>
              </w:rPr>
              <w:t xml:space="preserve">ного значения в области предупреждения чрезвычайных ситуаций межмуниципального характера, стихийных бедствий, эпидемий и ликвидации их </w:t>
            </w:r>
            <w:r w:rsidR="002A1F27">
              <w:rPr>
                <w:rFonts w:ascii="Times New Roman" w:eastAsia="Times New Roman" w:hAnsi="Times New Roman" w:cs="Times New Roman"/>
                <w:b/>
              </w:rPr>
              <w:t>п</w:t>
            </w:r>
            <w:r w:rsidRPr="006108C6">
              <w:rPr>
                <w:rFonts w:ascii="Times New Roman" w:eastAsia="Times New Roman" w:hAnsi="Times New Roman" w:cs="Times New Roman"/>
                <w:b/>
              </w:rPr>
              <w:t>оследствий</w:t>
            </w:r>
          </w:p>
        </w:tc>
      </w:tr>
      <w:tr w:rsidR="009F10BB" w:rsidRPr="006108C6" w:rsidTr="002A1F27">
        <w:trPr>
          <w:trHeight w:val="347"/>
        </w:trPr>
        <w:tc>
          <w:tcPr>
            <w:tcW w:w="534"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lastRenderedPageBreak/>
              <w:t>2.1</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Пожарные депо,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посты пожарной охраны</w:t>
            </w:r>
          </w:p>
        </w:tc>
        <w:tc>
          <w:tcPr>
            <w:tcW w:w="1701"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обеспеченности при численности населения</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Установлен</w:t>
            </w:r>
            <w:proofErr w:type="gramEnd"/>
            <w:r w:rsidRPr="006108C6">
              <w:rPr>
                <w:rFonts w:ascii="Times New Roman" w:eastAsia="Times New Roman" w:hAnsi="Times New Roman" w:cs="Times New Roman"/>
                <w:szCs w:val="24"/>
              </w:rPr>
              <w:t xml:space="preserve"> в соответствии с требованиями СП 11.13130.2009. Места дислокации подразделений пожарной охраны, НПБ 101-95. Нормы проектирования объектов пожарной охраны.</w:t>
            </w:r>
          </w:p>
        </w:tc>
      </w:tr>
      <w:tr w:rsidR="009F10BB" w:rsidRPr="006108C6" w:rsidTr="002A1F27">
        <w:trPr>
          <w:trHeight w:val="346"/>
        </w:trPr>
        <w:tc>
          <w:tcPr>
            <w:tcW w:w="534"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Время прибытия первого подразделения пожарной охраны</w:t>
            </w:r>
          </w:p>
        </w:tc>
        <w:tc>
          <w:tcPr>
            <w:tcW w:w="6129" w:type="dxa"/>
            <w:shd w:val="clear" w:color="auto" w:fill="auto"/>
          </w:tcPr>
          <w:p w:rsidR="009F10BB" w:rsidRPr="006108C6" w:rsidRDefault="009F10BB" w:rsidP="00FA1931">
            <w:pPr>
              <w:widowControl w:val="0"/>
              <w:shd w:val="clear" w:color="auto" w:fill="FFFFFF"/>
              <w:autoSpaceDE w:val="0"/>
              <w:autoSpaceDN w:val="0"/>
              <w:adjustRightInd w:val="0"/>
              <w:spacing w:after="0" w:line="240" w:lineRule="auto"/>
              <w:outlineLvl w:val="0"/>
              <w:rPr>
                <w:rFonts w:ascii="Times New Roman" w:eastAsia="Times New Roman" w:hAnsi="Times New Roman" w:cs="Times New Roman"/>
                <w:bCs/>
                <w:color w:val="333333"/>
                <w:szCs w:val="24"/>
              </w:rPr>
            </w:pPr>
            <w:r w:rsidRPr="006108C6">
              <w:rPr>
                <w:rFonts w:ascii="Times New Roman" w:eastAsia="Times New Roman" w:hAnsi="Times New Roman" w:cs="Times New Roman"/>
                <w:bCs/>
                <w:szCs w:val="24"/>
              </w:rPr>
              <w:t xml:space="preserve">Установлено в соответствии с обязательными требованиями Федерального закона от 22.07.2008 N 123-ФЗ. Технический регламент о требованиях пожарной безопасности, Статья 76. </w:t>
            </w:r>
            <w:r w:rsidRPr="006108C6">
              <w:rPr>
                <w:rFonts w:ascii="Times New Roman" w:eastAsia="Times New Roman" w:hAnsi="Times New Roman" w:cs="Times New Roman"/>
                <w:szCs w:val="24"/>
                <w:shd w:val="clear" w:color="auto" w:fill="FFFFFF"/>
              </w:rPr>
              <w:t>Требования пожарной безопасности по размещению подразделений пожарной охраны в поселениях и городских округах, часть 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tc>
      </w:tr>
      <w:tr w:rsidR="009F10BB" w:rsidRPr="006108C6" w:rsidTr="002A1F27">
        <w:trPr>
          <w:trHeight w:val="381"/>
        </w:trPr>
        <w:tc>
          <w:tcPr>
            <w:tcW w:w="534"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2.2</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Защитные сооружения гражданской обороны (убежища, противорадиационные укрытия)</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Показатель        вместимости (кв. м.) на 1 </w:t>
            </w:r>
            <w:proofErr w:type="gramStart"/>
            <w:r w:rsidRPr="006108C6">
              <w:rPr>
                <w:rFonts w:ascii="Times New Roman" w:eastAsia="Times New Roman" w:hAnsi="Times New Roman" w:cs="Times New Roman"/>
                <w:szCs w:val="24"/>
              </w:rPr>
              <w:t>укрываемого</w:t>
            </w:r>
            <w:proofErr w:type="gramEnd"/>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Установлен</w:t>
            </w:r>
            <w:proofErr w:type="gramEnd"/>
            <w:r w:rsidRPr="006108C6">
              <w:rPr>
                <w:rFonts w:ascii="Times New Roman" w:eastAsia="Times New Roman" w:hAnsi="Times New Roman" w:cs="Times New Roman"/>
                <w:szCs w:val="24"/>
              </w:rPr>
              <w:t xml:space="preserve"> в соответствии с обязательными требованиями СП 88.13330.2014 «Защитные сооружения гражданской обороны».</w:t>
            </w:r>
          </w:p>
        </w:tc>
      </w:tr>
      <w:tr w:rsidR="009F10BB" w:rsidRPr="006108C6" w:rsidTr="002A1F27">
        <w:trPr>
          <w:trHeight w:val="380"/>
        </w:trPr>
        <w:tc>
          <w:tcPr>
            <w:tcW w:w="534"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вместимости (</w:t>
            </w:r>
            <w:proofErr w:type="gramStart"/>
            <w:r w:rsidRPr="006108C6">
              <w:rPr>
                <w:rFonts w:ascii="Times New Roman" w:eastAsia="Times New Roman" w:hAnsi="Times New Roman" w:cs="Times New Roman"/>
                <w:szCs w:val="24"/>
              </w:rPr>
              <w:t>укрываемых</w:t>
            </w:r>
            <w:proofErr w:type="gramEnd"/>
            <w:r w:rsidRPr="006108C6">
              <w:rPr>
                <w:rFonts w:ascii="Times New Roman" w:eastAsia="Times New Roman" w:hAnsi="Times New Roman" w:cs="Times New Roman"/>
                <w:szCs w:val="24"/>
              </w:rPr>
              <w:t>) в каждом сооружении</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Установлен</w:t>
            </w:r>
            <w:proofErr w:type="gramEnd"/>
            <w:r w:rsidRPr="006108C6">
              <w:rPr>
                <w:rFonts w:ascii="Times New Roman" w:eastAsia="Times New Roman" w:hAnsi="Times New Roman" w:cs="Times New Roman"/>
                <w:szCs w:val="24"/>
              </w:rPr>
              <w:t xml:space="preserve"> в соответствии с требованиями СП 88.13330.2014 «Защитные сооружения гражданской обороны».</w:t>
            </w:r>
          </w:p>
        </w:tc>
      </w:tr>
      <w:tr w:rsidR="009F10BB" w:rsidRPr="006108C6" w:rsidTr="002A1F27">
        <w:trPr>
          <w:trHeight w:val="380"/>
        </w:trPr>
        <w:tc>
          <w:tcPr>
            <w:tcW w:w="534"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Показатель пешеходной доступности (радиус сбора </w:t>
            </w:r>
            <w:proofErr w:type="gramStart"/>
            <w:r w:rsidRPr="006108C6">
              <w:rPr>
                <w:rFonts w:ascii="Times New Roman" w:eastAsia="Times New Roman" w:hAnsi="Times New Roman" w:cs="Times New Roman"/>
                <w:szCs w:val="24"/>
              </w:rPr>
              <w:t>укрываемых</w:t>
            </w:r>
            <w:proofErr w:type="gramEnd"/>
            <w:r w:rsidRPr="006108C6">
              <w:rPr>
                <w:rFonts w:ascii="Times New Roman" w:eastAsia="Times New Roman" w:hAnsi="Times New Roman" w:cs="Times New Roman"/>
                <w:szCs w:val="24"/>
              </w:rPr>
              <w:t>)</w:t>
            </w:r>
          </w:p>
        </w:tc>
        <w:tc>
          <w:tcPr>
            <w:tcW w:w="6129" w:type="dxa"/>
            <w:shd w:val="clear" w:color="auto" w:fill="auto"/>
          </w:tcPr>
          <w:p w:rsidR="009F10BB" w:rsidRPr="006108C6" w:rsidRDefault="009F10BB" w:rsidP="00FA1931">
            <w:pPr>
              <w:widowControl w:val="0"/>
              <w:shd w:val="clear" w:color="auto" w:fill="FFFFFF"/>
              <w:autoSpaceDE w:val="0"/>
              <w:autoSpaceDN w:val="0"/>
              <w:adjustRightInd w:val="0"/>
              <w:spacing w:after="0" w:line="240" w:lineRule="auto"/>
              <w:contextualSpacing/>
              <w:outlineLvl w:val="0"/>
              <w:rPr>
                <w:rFonts w:ascii="Times New Roman" w:eastAsia="Times New Roman" w:hAnsi="Times New Roman" w:cs="Times New Roman"/>
                <w:bCs/>
                <w:szCs w:val="24"/>
              </w:rPr>
            </w:pPr>
            <w:r w:rsidRPr="006108C6">
              <w:rPr>
                <w:rFonts w:ascii="Times New Roman" w:eastAsia="Times New Roman" w:hAnsi="Times New Roman" w:cs="Times New Roman"/>
                <w:bCs/>
                <w:szCs w:val="24"/>
              </w:rPr>
              <w:t xml:space="preserve">Регламентируется положениями  </w:t>
            </w:r>
          </w:p>
          <w:p w:rsidR="009F10BB" w:rsidRPr="006108C6" w:rsidRDefault="009F10BB" w:rsidP="00FA1931">
            <w:pPr>
              <w:widowControl w:val="0"/>
              <w:shd w:val="clear" w:color="auto" w:fill="FFFFFF"/>
              <w:autoSpaceDE w:val="0"/>
              <w:autoSpaceDN w:val="0"/>
              <w:adjustRightInd w:val="0"/>
              <w:spacing w:after="0" w:line="240" w:lineRule="auto"/>
              <w:contextualSpacing/>
              <w:outlineLvl w:val="0"/>
              <w:rPr>
                <w:rFonts w:ascii="Times New Roman" w:eastAsia="Times New Roman" w:hAnsi="Times New Roman" w:cs="Times New Roman"/>
                <w:bCs/>
                <w:color w:val="333333"/>
                <w:szCs w:val="24"/>
              </w:rPr>
            </w:pPr>
            <w:r w:rsidRPr="006108C6">
              <w:rPr>
                <w:rFonts w:ascii="Times New Roman" w:eastAsia="Times New Roman" w:hAnsi="Times New Roman" w:cs="Times New Roman"/>
                <w:bCs/>
                <w:szCs w:val="24"/>
              </w:rPr>
              <w:t>СП 88.13330.2014. Защитные сооружения гражданской обороны</w:t>
            </w:r>
          </w:p>
        </w:tc>
      </w:tr>
      <w:tr w:rsidR="009F10BB" w:rsidRPr="006108C6" w:rsidTr="002A1F27">
        <w:trPr>
          <w:trHeight w:val="176"/>
        </w:trPr>
        <w:tc>
          <w:tcPr>
            <w:tcW w:w="534" w:type="dxa"/>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3</w:t>
            </w:r>
          </w:p>
        </w:tc>
        <w:tc>
          <w:tcPr>
            <w:tcW w:w="9531" w:type="dxa"/>
            <w:gridSpan w:val="3"/>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b/>
              </w:rPr>
              <w:t xml:space="preserve">Объекты </w:t>
            </w:r>
            <w:r w:rsidR="00B03C10">
              <w:rPr>
                <w:rFonts w:ascii="Times New Roman" w:eastAsia="Times New Roman" w:hAnsi="Times New Roman" w:cs="Times New Roman"/>
                <w:b/>
              </w:rPr>
              <w:t>мест</w:t>
            </w:r>
            <w:r w:rsidRPr="006108C6">
              <w:rPr>
                <w:rFonts w:ascii="Times New Roman" w:eastAsia="Times New Roman" w:hAnsi="Times New Roman" w:cs="Times New Roman"/>
                <w:b/>
              </w:rPr>
              <w:t>ного значения в области здравоохранения</w:t>
            </w:r>
          </w:p>
        </w:tc>
      </w:tr>
      <w:tr w:rsidR="009F10BB" w:rsidRPr="006108C6" w:rsidTr="002A1F27">
        <w:trPr>
          <w:trHeight w:val="6868"/>
        </w:trPr>
        <w:tc>
          <w:tcPr>
            <w:tcW w:w="534"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3.1</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6108C6">
              <w:rPr>
                <w:rFonts w:ascii="Times New Roman" w:eastAsia="Times New Roman" w:hAnsi="Times New Roman" w:cs="Times New Roman"/>
              </w:rPr>
              <w:t>Областные больницы общего типа, в т.ч. детская, скорой помощи и т.д.</w:t>
            </w:r>
          </w:p>
        </w:tc>
        <w:tc>
          <w:tcPr>
            <w:tcW w:w="1701"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Кол-во ме</w:t>
            </w:r>
            <w:proofErr w:type="gramStart"/>
            <w:r w:rsidRPr="006108C6">
              <w:rPr>
                <w:rFonts w:ascii="Times New Roman" w:eastAsia="Times New Roman" w:hAnsi="Times New Roman" w:cs="Times New Roman"/>
              </w:rPr>
              <w:t>ст в ст</w:t>
            </w:r>
            <w:proofErr w:type="gramEnd"/>
            <w:r w:rsidRPr="006108C6">
              <w:rPr>
                <w:rFonts w:ascii="Times New Roman" w:eastAsia="Times New Roman" w:hAnsi="Times New Roman" w:cs="Times New Roman"/>
              </w:rPr>
              <w:t>ационарах на 1000 жителей</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Принят с учетом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 утвержденных Приказом Министерства здравоохранения Российской Федерации от 8 июня 2016 г. </w:t>
            </w:r>
            <w:proofErr w:type="spellStart"/>
            <w:r w:rsidRPr="006108C6">
              <w:rPr>
                <w:rFonts w:ascii="Times New Roman" w:eastAsia="Times New Roman" w:hAnsi="Times New Roman" w:cs="Times New Roman"/>
                <w:szCs w:val="24"/>
              </w:rPr>
              <w:t>n</w:t>
            </w:r>
            <w:proofErr w:type="spellEnd"/>
            <w:r w:rsidRPr="006108C6">
              <w:rPr>
                <w:rFonts w:ascii="Times New Roman" w:eastAsia="Times New Roman" w:hAnsi="Times New Roman" w:cs="Times New Roman"/>
                <w:szCs w:val="24"/>
              </w:rPr>
              <w:t xml:space="preserve"> 358</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Установлены исходя из текущего состояния и перспектив </w:t>
            </w:r>
            <w:proofErr w:type="gramStart"/>
            <w:r w:rsidRPr="006108C6">
              <w:rPr>
                <w:rFonts w:ascii="Times New Roman" w:eastAsia="Times New Roman" w:hAnsi="Times New Roman" w:cs="Times New Roman"/>
                <w:szCs w:val="24"/>
              </w:rPr>
              <w:t>развития системы учреждений здравоохранения региона</w:t>
            </w:r>
            <w:proofErr w:type="gramEnd"/>
            <w:r w:rsidRPr="006108C6">
              <w:rPr>
                <w:rFonts w:ascii="Times New Roman" w:eastAsia="Times New Roman" w:hAnsi="Times New Roman" w:cs="Times New Roman"/>
                <w:szCs w:val="24"/>
              </w:rPr>
              <w:t xml:space="preserve"> с учетом требований СП 118.13330.2012. Общественные здания и сооружения, СП 42.13330.2011. Градостроительство. Планировка и застройка городских и сельских поселений.</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b/>
                <w:szCs w:val="24"/>
              </w:rPr>
              <w:t>Обоснование показателя</w:t>
            </w:r>
            <w:r w:rsidRPr="006108C6">
              <w:rPr>
                <w:rFonts w:ascii="Times New Roman" w:eastAsia="Times New Roman" w:hAnsi="Times New Roman" w:cs="Times New Roman"/>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r w:rsidRPr="006108C6">
              <w:rPr>
                <w:rFonts w:ascii="Times New Roman" w:eastAsia="Times New Roman" w:hAnsi="Times New Roman" w:cs="Times New Roman"/>
                <w:szCs w:val="24"/>
              </w:rPr>
              <w:t xml:space="preserve">требуемое количество койко-мест составляет:3 511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2 487 529 = 0,00142</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3 511 - По данным Министерства здравоохранения Саратовской области, суммарная мощность койко-мест в существующих учреждениях здравоохранения данного типа</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2 487 529 – Согласно сведениям Федеральной службы государственной статистики по Саратовской области, количество человек, проживающий на территории Саратовской области на 1 января 2016 г.</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w:t>
            </w:r>
            <w:smartTag w:uri="urn:schemas-microsoft-com:office:smarttags" w:element="date">
              <w:smartTagPr>
                <w:attr w:name="Year" w:val="2016"/>
                <w:attr w:name="Day" w:val="30"/>
                <w:attr w:name="Month" w:val="6"/>
                <w:attr w:name="ls" w:val="trans"/>
              </w:smartTagPr>
              <w:r w:rsidRPr="006108C6">
                <w:rPr>
                  <w:rFonts w:ascii="Times New Roman" w:eastAsia="Times New Roman" w:hAnsi="Times New Roman" w:cs="Times New Roman"/>
                  <w:szCs w:val="24"/>
                </w:rPr>
                <w:t xml:space="preserve">30 июня </w:t>
              </w:r>
              <w:smartTag w:uri="urn:schemas-microsoft-com:office:smarttags" w:element="metricconverter">
                <w:smartTagPr>
                  <w:attr w:name="ProductID" w:val="2016 г"/>
                </w:smartTagPr>
                <w:r w:rsidRPr="006108C6">
                  <w:rPr>
                    <w:rFonts w:ascii="Times New Roman" w:eastAsia="Times New Roman" w:hAnsi="Times New Roman" w:cs="Times New Roman"/>
                    <w:szCs w:val="24"/>
                  </w:rPr>
                  <w:t>2016 г</w:t>
                </w:r>
              </w:smartTag>
              <w:r w:rsidRPr="006108C6">
                <w:rPr>
                  <w:rFonts w:ascii="Times New Roman" w:eastAsia="Times New Roman" w:hAnsi="Times New Roman" w:cs="Times New Roman"/>
                  <w:szCs w:val="24"/>
                </w:rPr>
                <w:t>.</w:t>
              </w:r>
            </w:smartTag>
            <w:r w:rsidRPr="006108C6">
              <w:rPr>
                <w:rFonts w:ascii="Times New Roman" w:eastAsia="Times New Roman" w:hAnsi="Times New Roman" w:cs="Times New Roman"/>
                <w:szCs w:val="24"/>
              </w:rPr>
              <w:t xml:space="preserve">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Приводим к расчетному показателю на 1000 жителей:</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bCs/>
                <w:szCs w:val="24"/>
              </w:rPr>
            </w:pPr>
            <w:r w:rsidRPr="006108C6">
              <w:rPr>
                <w:rFonts w:ascii="Times New Roman" w:eastAsia="Times New Roman" w:hAnsi="Times New Roman" w:cs="Times New Roman"/>
                <w:szCs w:val="24"/>
              </w:rPr>
              <w:t xml:space="preserve">0,00142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1 000 = = </w:t>
            </w:r>
            <w:r w:rsidRPr="006108C6">
              <w:rPr>
                <w:rFonts w:ascii="Times New Roman" w:eastAsia="Times New Roman" w:hAnsi="Times New Roman" w:cs="Times New Roman"/>
                <w:b/>
                <w:bCs/>
                <w:szCs w:val="24"/>
              </w:rPr>
              <w:t>1,42 мест.</w:t>
            </w:r>
          </w:p>
        </w:tc>
      </w:tr>
      <w:tr w:rsidR="009F10BB" w:rsidRPr="006108C6" w:rsidTr="002A1F27">
        <w:trPr>
          <w:trHeight w:val="1098"/>
        </w:trPr>
        <w:tc>
          <w:tcPr>
            <w:tcW w:w="534"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rPr>
            </w:pPr>
          </w:p>
        </w:tc>
        <w:tc>
          <w:tcPr>
            <w:tcW w:w="1701"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Кол-во посещений в смену (в поликлиниках при объектах)</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Принят с учетом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 утвержденных Приказом Министерства здравоохранения Российской Федерации от 8 июня 2016 г. </w:t>
            </w:r>
            <w:proofErr w:type="spellStart"/>
            <w:r w:rsidRPr="006108C6">
              <w:rPr>
                <w:rFonts w:ascii="Times New Roman" w:eastAsia="Times New Roman" w:hAnsi="Times New Roman" w:cs="Times New Roman"/>
                <w:szCs w:val="24"/>
              </w:rPr>
              <w:t>n</w:t>
            </w:r>
            <w:proofErr w:type="spellEnd"/>
            <w:r w:rsidRPr="006108C6">
              <w:rPr>
                <w:rFonts w:ascii="Times New Roman" w:eastAsia="Times New Roman" w:hAnsi="Times New Roman" w:cs="Times New Roman"/>
                <w:szCs w:val="24"/>
              </w:rPr>
              <w:t xml:space="preserve"> 358</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По данным Министерства здравоохранения, режим работы поликлиник при больницах представляет собой 1 и 2 смены, в зависимости от учреждения. Для расчета принимаем средний показатель 1,5 смены. Таким </w:t>
            </w:r>
            <w:proofErr w:type="gramStart"/>
            <w:r w:rsidRPr="006108C6">
              <w:rPr>
                <w:rFonts w:ascii="Times New Roman" w:eastAsia="Times New Roman" w:hAnsi="Times New Roman" w:cs="Times New Roman"/>
                <w:szCs w:val="24"/>
              </w:rPr>
              <w:t>образом</w:t>
            </w:r>
            <w:proofErr w:type="gramEnd"/>
            <w:r w:rsidRPr="006108C6">
              <w:rPr>
                <w:rFonts w:ascii="Times New Roman" w:eastAsia="Times New Roman" w:hAnsi="Times New Roman" w:cs="Times New Roman"/>
                <w:szCs w:val="24"/>
              </w:rPr>
              <w:t xml:space="preserve"> среднее количество рабочих смен за месяц равно 1,5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20,5* = 30,75 смены.</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*среднее количество рабочих дней в месяц с учетом всех выходных и праздничных дней в году.</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 xml:space="preserve">Количество посещений в смену, которых не хватает (по умершим) составляет: (3 111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0,25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30,75 = 25,44  посещения в смену.</w:t>
            </w:r>
            <w:proofErr w:type="gramEnd"/>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3 111 - По данным Росстата за январь 2016 г. количество умерших в Саратовской области от внешних причин.</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0,25 - Ежегодно по разным причинам в поликлиники при объектах данного типа обращаются 25% населения Саратовской области (564 235 чел.).</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30,75 – среднее количество рабочих смен за месяц (</w:t>
            </w:r>
            <w:proofErr w:type="gramStart"/>
            <w:r w:rsidRPr="006108C6">
              <w:rPr>
                <w:rFonts w:ascii="Times New Roman" w:eastAsia="Times New Roman" w:hAnsi="Times New Roman" w:cs="Times New Roman"/>
                <w:szCs w:val="24"/>
              </w:rPr>
              <w:t>см</w:t>
            </w:r>
            <w:proofErr w:type="gramEnd"/>
            <w:r w:rsidRPr="006108C6">
              <w:rPr>
                <w:rFonts w:ascii="Times New Roman" w:eastAsia="Times New Roman" w:hAnsi="Times New Roman" w:cs="Times New Roman"/>
                <w:szCs w:val="24"/>
              </w:rPr>
              <w:t>. расчет выше)</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bCs/>
                <w:szCs w:val="24"/>
              </w:rPr>
              <w:t xml:space="preserve">Расчетное требуемое количество посещений в </w:t>
            </w:r>
            <w:proofErr w:type="spellStart"/>
            <w:r w:rsidRPr="006108C6">
              <w:rPr>
                <w:rFonts w:ascii="Times New Roman" w:eastAsia="Times New Roman" w:hAnsi="Times New Roman" w:cs="Times New Roman"/>
                <w:bCs/>
                <w:szCs w:val="24"/>
              </w:rPr>
              <w:t>смену</w:t>
            </w:r>
            <w:r w:rsidRPr="006108C6">
              <w:rPr>
                <w:rFonts w:ascii="Times New Roman" w:eastAsia="Times New Roman" w:hAnsi="Times New Roman" w:cs="Times New Roman"/>
                <w:szCs w:val="24"/>
              </w:rPr>
              <w:t>в</w:t>
            </w:r>
            <w:proofErr w:type="spellEnd"/>
            <w:r w:rsidRPr="006108C6">
              <w:rPr>
                <w:rFonts w:ascii="Times New Roman" w:eastAsia="Times New Roman" w:hAnsi="Times New Roman" w:cs="Times New Roman"/>
                <w:szCs w:val="24"/>
              </w:rPr>
              <w:t xml:space="preserve"> поликлиниках при объектах составляет: 1 327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+ 25,44 =</w:t>
            </w:r>
            <w:r w:rsidR="00D53A36">
              <w:rPr>
                <w:rFonts w:ascii="Times New Roman" w:eastAsia="Times New Roman" w:hAnsi="Times New Roman" w:cs="Times New Roman"/>
                <w:szCs w:val="24"/>
              </w:rPr>
              <w:t xml:space="preserve"> </w:t>
            </w:r>
            <w:r w:rsidRPr="006108C6">
              <w:rPr>
                <w:rFonts w:ascii="Times New Roman" w:eastAsia="Times New Roman" w:hAnsi="Times New Roman" w:cs="Times New Roman"/>
                <w:b/>
                <w:bCs/>
                <w:szCs w:val="24"/>
              </w:rPr>
              <w:t xml:space="preserve">1360,4 </w:t>
            </w:r>
            <w:r w:rsidRPr="006108C6">
              <w:rPr>
                <w:rFonts w:ascii="Times New Roman" w:eastAsia="Times New Roman" w:hAnsi="Times New Roman" w:cs="Times New Roman"/>
                <w:b/>
                <w:szCs w:val="24"/>
              </w:rPr>
              <w:t>посещений в смену</w:t>
            </w:r>
            <w:r w:rsidR="00EA0B81">
              <w:rPr>
                <w:rFonts w:ascii="Times New Roman" w:eastAsia="Times New Roman" w:hAnsi="Times New Roman" w:cs="Times New Roman"/>
                <w:szCs w:val="24"/>
              </w:rPr>
              <w:t xml:space="preserve"> (на все объекты мест</w:t>
            </w:r>
            <w:r w:rsidRPr="006108C6">
              <w:rPr>
                <w:rFonts w:ascii="Times New Roman" w:eastAsia="Times New Roman" w:hAnsi="Times New Roman" w:cs="Times New Roman"/>
                <w:szCs w:val="24"/>
              </w:rPr>
              <w:t>ного значения).</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1 327 - По данным Министерством здравоохранения Саратовской области, текущая обеспеченность населения: поликлиники при больницах рассчитаны в совокупности на 1 327 пос./</w:t>
            </w:r>
            <w:proofErr w:type="gramStart"/>
            <w:r w:rsidRPr="006108C6">
              <w:rPr>
                <w:rFonts w:ascii="Times New Roman" w:eastAsia="Times New Roman" w:hAnsi="Times New Roman" w:cs="Times New Roman"/>
                <w:szCs w:val="24"/>
              </w:rPr>
              <w:t>см</w:t>
            </w:r>
            <w:proofErr w:type="gramEnd"/>
            <w:r w:rsidRPr="006108C6">
              <w:rPr>
                <w:rFonts w:ascii="Times New Roman" w:eastAsia="Times New Roman" w:hAnsi="Times New Roman" w:cs="Times New Roman"/>
                <w:szCs w:val="24"/>
              </w:rPr>
              <w:t xml:space="preserve"> по всем учреждениям.</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25,44 - Количество посещений в смену, которых не хватает (</w:t>
            </w:r>
            <w:proofErr w:type="gramStart"/>
            <w:r w:rsidRPr="006108C6">
              <w:rPr>
                <w:rFonts w:ascii="Times New Roman" w:eastAsia="Times New Roman" w:hAnsi="Times New Roman" w:cs="Times New Roman"/>
                <w:szCs w:val="24"/>
              </w:rPr>
              <w:t>по</w:t>
            </w:r>
            <w:proofErr w:type="gramEnd"/>
            <w:r w:rsidRPr="006108C6">
              <w:rPr>
                <w:rFonts w:ascii="Times New Roman" w:eastAsia="Times New Roman" w:hAnsi="Times New Roman" w:cs="Times New Roman"/>
                <w:szCs w:val="24"/>
              </w:rPr>
              <w:t xml:space="preserve"> умершим)</w:t>
            </w:r>
          </w:p>
        </w:tc>
      </w:tr>
      <w:tr w:rsidR="009F10BB" w:rsidRPr="006108C6" w:rsidTr="00D53A36">
        <w:trPr>
          <w:trHeight w:val="1309"/>
        </w:trPr>
        <w:tc>
          <w:tcPr>
            <w:tcW w:w="534"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rPr>
            </w:pPr>
          </w:p>
        </w:tc>
        <w:tc>
          <w:tcPr>
            <w:tcW w:w="1701"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транспортной доступности объекта</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Установлен</w:t>
            </w:r>
            <w:proofErr w:type="gramEnd"/>
            <w:r w:rsidRPr="006108C6">
              <w:rPr>
                <w:rFonts w:ascii="Times New Roman" w:eastAsia="Times New Roman" w:hAnsi="Times New Roman" w:cs="Times New Roman"/>
                <w:szCs w:val="24"/>
              </w:rPr>
              <w:t xml:space="preserve"> исходя из текущего состояния развития региона, с учетом требований СП 118.13330.2012. Общественные здания и сооружения. СП 42.13330.2011. Градостроительство. Планировка и застройка городских и сельских поселений п. 10.4. табл.5.</w:t>
            </w:r>
          </w:p>
        </w:tc>
      </w:tr>
      <w:tr w:rsidR="009F10BB" w:rsidRPr="006108C6" w:rsidTr="002A1F27">
        <w:trPr>
          <w:trHeight w:val="673"/>
        </w:trPr>
        <w:tc>
          <w:tcPr>
            <w:tcW w:w="534"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3.</w:t>
            </w:r>
            <w:r w:rsidR="00B03C10">
              <w:rPr>
                <w:rFonts w:ascii="Times New Roman" w:eastAsia="Times New Roman" w:hAnsi="Times New Roman" w:cs="Times New Roman"/>
                <w:szCs w:val="24"/>
              </w:rPr>
              <w:t>2</w:t>
            </w:r>
          </w:p>
        </w:tc>
        <w:tc>
          <w:tcPr>
            <w:tcW w:w="1701" w:type="dxa"/>
            <w:vMerge w:val="restart"/>
            <w:shd w:val="clear" w:color="auto" w:fill="auto"/>
          </w:tcPr>
          <w:p w:rsidR="009F10BB" w:rsidRPr="006108C6" w:rsidRDefault="00EA0B81" w:rsidP="00FA1931">
            <w:pPr>
              <w:widowControl w:val="0"/>
              <w:autoSpaceDE w:val="0"/>
              <w:autoSpaceDN w:val="0"/>
              <w:adjustRightInd w:val="0"/>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Мест</w:t>
            </w:r>
            <w:r w:rsidR="009F10BB" w:rsidRPr="006108C6">
              <w:rPr>
                <w:rFonts w:ascii="Times New Roman" w:eastAsia="Times New Roman" w:hAnsi="Times New Roman" w:cs="Times New Roman"/>
              </w:rPr>
              <w:t>ная фармацевтическая сеть</w:t>
            </w:r>
          </w:p>
          <w:p w:rsidR="009F10BB" w:rsidRPr="006108C6" w:rsidRDefault="009F10BB" w:rsidP="002A1F27">
            <w:pPr>
              <w:widowControl w:val="0"/>
              <w:autoSpaceDE w:val="0"/>
              <w:autoSpaceDN w:val="0"/>
              <w:adjustRightInd w:val="0"/>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 аптеки</w:t>
            </w:r>
          </w:p>
          <w:p w:rsidR="009F10BB" w:rsidRPr="006108C6" w:rsidRDefault="009F10BB" w:rsidP="002A1F27">
            <w:pPr>
              <w:widowControl w:val="0"/>
              <w:autoSpaceDE w:val="0"/>
              <w:autoSpaceDN w:val="0"/>
              <w:adjustRightInd w:val="0"/>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w:t>
            </w:r>
            <w:r w:rsidR="002A1F27">
              <w:rPr>
                <w:rFonts w:ascii="Times New Roman" w:eastAsia="Times New Roman" w:hAnsi="Times New Roman" w:cs="Times New Roman"/>
              </w:rPr>
              <w:t xml:space="preserve"> </w:t>
            </w:r>
            <w:r w:rsidRPr="006108C6">
              <w:rPr>
                <w:rFonts w:ascii="Times New Roman" w:eastAsia="Times New Roman" w:hAnsi="Times New Roman" w:cs="Times New Roman"/>
              </w:rPr>
              <w:t>аптечные пункты</w:t>
            </w:r>
          </w:p>
        </w:tc>
        <w:tc>
          <w:tcPr>
            <w:tcW w:w="1701"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Кол-во (объект)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на 10 000 чел.</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Принят с учетом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 утвержденных Приказом Министерства здравоохранения Российской Федерации от 8 июня 2016 г. </w:t>
            </w:r>
            <w:proofErr w:type="spellStart"/>
            <w:r w:rsidRPr="006108C6">
              <w:rPr>
                <w:rFonts w:ascii="Times New Roman" w:eastAsia="Times New Roman" w:hAnsi="Times New Roman" w:cs="Times New Roman"/>
                <w:szCs w:val="24"/>
              </w:rPr>
              <w:t>n</w:t>
            </w:r>
            <w:proofErr w:type="spellEnd"/>
            <w:r w:rsidRPr="006108C6">
              <w:rPr>
                <w:rFonts w:ascii="Times New Roman" w:eastAsia="Times New Roman" w:hAnsi="Times New Roman" w:cs="Times New Roman"/>
                <w:szCs w:val="24"/>
              </w:rPr>
              <w:t xml:space="preserve"> 358</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Установлены исходя из текущего состояния фармацевтической сети региона, демографических изменений, перспектив развития муниципальных образований, с учетом требований СП 118.13330.2012. Общественные здания и сооружения.</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b/>
                <w:szCs w:val="24"/>
              </w:rPr>
              <w:t>Обоснование:</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r w:rsidRPr="006108C6">
              <w:rPr>
                <w:rFonts w:ascii="Times New Roman" w:eastAsia="Times New Roman" w:hAnsi="Times New Roman" w:cs="Times New Roman"/>
                <w:szCs w:val="24"/>
              </w:rPr>
              <w:lastRenderedPageBreak/>
              <w:t xml:space="preserve">Требуемое количество объектов на 1 человека: 1 673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2 487 529  = 0,00068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1 673 - По состоянию на 1 января 2016 г. на территории региона размещены 1673 аптеки и аптечных пункта.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2 487 529 – Согласно сведениям Федеральной службы государственной статистики по Саратовской области, количество человек, проживающий на территории Саратовской области на 1 января 2016 г.</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Приводим к расчетному показателю на 10000 жителей:</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0,00068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10 000 = </w:t>
            </w:r>
            <w:r w:rsidRPr="006108C6">
              <w:rPr>
                <w:rFonts w:ascii="Times New Roman" w:eastAsia="Times New Roman" w:hAnsi="Times New Roman" w:cs="Times New Roman"/>
                <w:b/>
                <w:szCs w:val="24"/>
              </w:rPr>
              <w:t>7</w:t>
            </w:r>
            <w:r w:rsidRPr="006108C6">
              <w:rPr>
                <w:rFonts w:ascii="Times New Roman" w:eastAsia="Times New Roman" w:hAnsi="Times New Roman" w:cs="Times New Roman"/>
                <w:szCs w:val="24"/>
              </w:rPr>
              <w:t xml:space="preserve"> объектов, из которых </w:t>
            </w:r>
            <w:r w:rsidRPr="006108C6">
              <w:rPr>
                <w:rFonts w:ascii="Times New Roman" w:eastAsia="Times New Roman" w:hAnsi="Times New Roman" w:cs="Times New Roman"/>
                <w:b/>
                <w:szCs w:val="24"/>
              </w:rPr>
              <w:t>3 – аптеки и 4 – аптечные пункты</w:t>
            </w:r>
            <w:r w:rsidRPr="006108C6">
              <w:rPr>
                <w:rFonts w:ascii="Times New Roman" w:eastAsia="Times New Roman" w:hAnsi="Times New Roman" w:cs="Times New Roman"/>
                <w:szCs w:val="24"/>
              </w:rPr>
              <w:t>.</w:t>
            </w:r>
          </w:p>
        </w:tc>
      </w:tr>
      <w:tr w:rsidR="009F10BB" w:rsidRPr="006108C6" w:rsidTr="00D53A36">
        <w:trPr>
          <w:trHeight w:val="1222"/>
        </w:trPr>
        <w:tc>
          <w:tcPr>
            <w:tcW w:w="534"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rPr>
            </w:pPr>
          </w:p>
        </w:tc>
        <w:tc>
          <w:tcPr>
            <w:tcW w:w="1701"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транспортной доступности объекта</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Установлен</w:t>
            </w:r>
            <w:proofErr w:type="gramEnd"/>
            <w:r w:rsidRPr="006108C6">
              <w:rPr>
                <w:rFonts w:ascii="Times New Roman" w:eastAsia="Times New Roman" w:hAnsi="Times New Roman" w:cs="Times New Roman"/>
                <w:szCs w:val="24"/>
              </w:rPr>
              <w:t xml:space="preserve"> исходя из текущего состояния развития р</w:t>
            </w:r>
            <w:r w:rsidR="000A13A4">
              <w:rPr>
                <w:rFonts w:ascii="Times New Roman" w:eastAsia="Times New Roman" w:hAnsi="Times New Roman" w:cs="Times New Roman"/>
                <w:szCs w:val="24"/>
              </w:rPr>
              <w:t>айо</w:t>
            </w:r>
            <w:r w:rsidRPr="006108C6">
              <w:rPr>
                <w:rFonts w:ascii="Times New Roman" w:eastAsia="Times New Roman" w:hAnsi="Times New Roman" w:cs="Times New Roman"/>
                <w:szCs w:val="24"/>
              </w:rPr>
              <w:t>на, с учетом требований СП 118.13330.2012. Общественные здания и сооружения. СП 42.13330.2011. Градостроительство. Планировка и застройка городских и сельских поселений</w:t>
            </w:r>
            <w:proofErr w:type="gramStart"/>
            <w:r w:rsidRPr="006108C6">
              <w:rPr>
                <w:rFonts w:ascii="Times New Roman" w:eastAsia="Times New Roman" w:hAnsi="Times New Roman" w:cs="Times New Roman"/>
                <w:szCs w:val="24"/>
              </w:rPr>
              <w:t>.</w:t>
            </w:r>
            <w:proofErr w:type="gramEnd"/>
            <w:r w:rsidRPr="006108C6">
              <w:rPr>
                <w:rFonts w:ascii="Times New Roman" w:eastAsia="Times New Roman" w:hAnsi="Times New Roman" w:cs="Times New Roman"/>
                <w:szCs w:val="24"/>
              </w:rPr>
              <w:t xml:space="preserve"> </w:t>
            </w:r>
            <w:proofErr w:type="gramStart"/>
            <w:r w:rsidRPr="006108C6">
              <w:rPr>
                <w:rFonts w:ascii="Times New Roman" w:eastAsia="Times New Roman" w:hAnsi="Times New Roman" w:cs="Times New Roman"/>
                <w:szCs w:val="24"/>
              </w:rPr>
              <w:t>п</w:t>
            </w:r>
            <w:proofErr w:type="gramEnd"/>
            <w:r w:rsidRPr="006108C6">
              <w:rPr>
                <w:rFonts w:ascii="Times New Roman" w:eastAsia="Times New Roman" w:hAnsi="Times New Roman" w:cs="Times New Roman"/>
                <w:szCs w:val="24"/>
              </w:rPr>
              <w:t>. 10.4. табл.5</w:t>
            </w:r>
          </w:p>
        </w:tc>
      </w:tr>
      <w:tr w:rsidR="009F10BB" w:rsidRPr="006108C6" w:rsidTr="002A1F27">
        <w:trPr>
          <w:trHeight w:val="975"/>
        </w:trPr>
        <w:tc>
          <w:tcPr>
            <w:tcW w:w="534"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3.</w:t>
            </w:r>
            <w:r w:rsidR="00B03C10">
              <w:rPr>
                <w:rFonts w:ascii="Times New Roman" w:eastAsia="Times New Roman" w:hAnsi="Times New Roman" w:cs="Times New Roman"/>
                <w:szCs w:val="24"/>
              </w:rPr>
              <w:t>3</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6108C6">
              <w:rPr>
                <w:rFonts w:ascii="Times New Roman" w:eastAsia="Times New Roman" w:hAnsi="Times New Roman" w:cs="Times New Roman"/>
              </w:rPr>
              <w:t>Фельдшерско-акушерские пункты</w:t>
            </w:r>
          </w:p>
        </w:tc>
        <w:tc>
          <w:tcPr>
            <w:tcW w:w="1701"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Кол-во (объект) на населенный пункт</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Принят с учетом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 утвержденных Приказом Министерства здравоохранения Российской Федерации от 8 июня 2016 г. </w:t>
            </w:r>
            <w:proofErr w:type="spellStart"/>
            <w:r w:rsidRPr="006108C6">
              <w:rPr>
                <w:rFonts w:ascii="Times New Roman" w:eastAsia="Times New Roman" w:hAnsi="Times New Roman" w:cs="Times New Roman"/>
                <w:szCs w:val="24"/>
              </w:rPr>
              <w:t>n</w:t>
            </w:r>
            <w:proofErr w:type="spellEnd"/>
            <w:r w:rsidRPr="006108C6">
              <w:rPr>
                <w:rFonts w:ascii="Times New Roman" w:eastAsia="Times New Roman" w:hAnsi="Times New Roman" w:cs="Times New Roman"/>
                <w:szCs w:val="24"/>
              </w:rPr>
              <w:t xml:space="preserve"> 358</w:t>
            </w:r>
          </w:p>
          <w:p w:rsidR="009F10BB" w:rsidRPr="006108C6" w:rsidRDefault="009F10BB" w:rsidP="00FA1931">
            <w:pPr>
              <w:widowControl w:val="0"/>
              <w:autoSpaceDE w:val="0"/>
              <w:autoSpaceDN w:val="0"/>
              <w:adjustRightInd w:val="0"/>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Установлены исходя из текущего состояния и перспектив </w:t>
            </w:r>
            <w:proofErr w:type="gramStart"/>
            <w:r w:rsidRPr="006108C6">
              <w:rPr>
                <w:rFonts w:ascii="Times New Roman" w:eastAsia="Times New Roman" w:hAnsi="Times New Roman" w:cs="Times New Roman"/>
                <w:szCs w:val="24"/>
              </w:rPr>
              <w:t>развития системы учреждений здравоохранения региона</w:t>
            </w:r>
            <w:proofErr w:type="gramEnd"/>
            <w:r w:rsidRPr="006108C6">
              <w:rPr>
                <w:rFonts w:ascii="Times New Roman" w:eastAsia="Times New Roman" w:hAnsi="Times New Roman" w:cs="Times New Roman"/>
                <w:szCs w:val="24"/>
              </w:rPr>
              <w:t xml:space="preserve"> с учетом СП 118.13330.2012. Общественные здания и сооружения. </w:t>
            </w:r>
          </w:p>
          <w:p w:rsidR="009F10BB" w:rsidRPr="006108C6" w:rsidRDefault="009F10BB" w:rsidP="00FA1931">
            <w:pPr>
              <w:widowControl w:val="0"/>
              <w:autoSpaceDE w:val="0"/>
              <w:autoSpaceDN w:val="0"/>
              <w:adjustRightInd w:val="0"/>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п. 19.2-19.4. приказа Министерства здравоохранения и социального развития Российской Федерации от 15 мая 2012 г. №543н «Об утверждении Положения оказания первичной медико-санитарной помощи взрослому населению» (с изменениями от 23 июня 2015 г. №361н, от 30 сентября 2015 г. №683н)</w:t>
            </w:r>
          </w:p>
        </w:tc>
      </w:tr>
      <w:tr w:rsidR="009F10BB" w:rsidRPr="006108C6" w:rsidTr="002A1F27">
        <w:trPr>
          <w:trHeight w:val="975"/>
        </w:trPr>
        <w:tc>
          <w:tcPr>
            <w:tcW w:w="534"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rPr>
            </w:pPr>
          </w:p>
        </w:tc>
        <w:tc>
          <w:tcPr>
            <w:tcW w:w="1701"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транспортной доступности объекта</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СП 42.13330.2011. Градостроительство. Планировка и застройка городских и сельских поселений.</w:t>
            </w:r>
          </w:p>
          <w:p w:rsidR="009F10BB" w:rsidRPr="006108C6" w:rsidRDefault="009F10BB" w:rsidP="00FA1931">
            <w:pPr>
              <w:widowControl w:val="0"/>
              <w:autoSpaceDE w:val="0"/>
              <w:autoSpaceDN w:val="0"/>
              <w:adjustRightInd w:val="0"/>
              <w:spacing w:after="0" w:line="240" w:lineRule="auto"/>
              <w:rPr>
                <w:rFonts w:ascii="Times New Roman" w:eastAsia="Times New Roman" w:hAnsi="Times New Roman" w:cs="Times New Roman"/>
                <w:szCs w:val="24"/>
              </w:rPr>
            </w:pPr>
            <w:proofErr w:type="spellStart"/>
            <w:r w:rsidRPr="006108C6">
              <w:rPr>
                <w:rFonts w:ascii="Times New Roman" w:eastAsia="Times New Roman" w:hAnsi="Times New Roman" w:cs="Times New Roman"/>
                <w:szCs w:val="24"/>
              </w:rPr>
              <w:t>СанПиН</w:t>
            </w:r>
            <w:proofErr w:type="spellEnd"/>
            <w:r w:rsidRPr="006108C6">
              <w:rPr>
                <w:rFonts w:ascii="Times New Roman" w:eastAsia="Times New Roman" w:hAnsi="Times New Roman" w:cs="Times New Roman"/>
                <w:szCs w:val="24"/>
              </w:rPr>
              <w:t xml:space="preserve"> 2.1.3.2630 -10 ''Санитарно-эпидемиологические требования к организациям, осуществляющим медицинскую деятельность''</w:t>
            </w:r>
          </w:p>
        </w:tc>
      </w:tr>
      <w:tr w:rsidR="009F10BB" w:rsidRPr="006108C6" w:rsidTr="002A1F27">
        <w:trPr>
          <w:trHeight w:val="176"/>
        </w:trPr>
        <w:tc>
          <w:tcPr>
            <w:tcW w:w="534" w:type="dxa"/>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4</w:t>
            </w:r>
          </w:p>
        </w:tc>
        <w:tc>
          <w:tcPr>
            <w:tcW w:w="9531" w:type="dxa"/>
            <w:gridSpan w:val="3"/>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b/>
              </w:rPr>
              <w:t xml:space="preserve">Объекты </w:t>
            </w:r>
            <w:r w:rsidR="00283AE6">
              <w:rPr>
                <w:rFonts w:ascii="Times New Roman" w:eastAsia="Times New Roman" w:hAnsi="Times New Roman" w:cs="Times New Roman"/>
                <w:b/>
              </w:rPr>
              <w:t>мест</w:t>
            </w:r>
            <w:r w:rsidRPr="006108C6">
              <w:rPr>
                <w:rFonts w:ascii="Times New Roman" w:eastAsia="Times New Roman" w:hAnsi="Times New Roman" w:cs="Times New Roman"/>
                <w:b/>
              </w:rPr>
              <w:t>ного значения в области образования</w:t>
            </w:r>
          </w:p>
        </w:tc>
      </w:tr>
      <w:tr w:rsidR="009F10BB" w:rsidRPr="006108C6" w:rsidTr="002A1F27">
        <w:trPr>
          <w:trHeight w:val="630"/>
        </w:trPr>
        <w:tc>
          <w:tcPr>
            <w:tcW w:w="534"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4.1</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6108C6">
              <w:rPr>
                <w:rFonts w:ascii="Times New Roman" w:eastAsia="Times New Roman" w:hAnsi="Times New Roman" w:cs="Times New Roman"/>
              </w:rPr>
              <w:t>Профессиональные образовательные организации (в т. ч. техникумы, училища, колледжи, лицеи)</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обеспеченности (кол-во мест на 1 000 жителей)</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Установлены исходя из текущего состояния и перспектив развития системы образовательных учреждений региона с учетом требований СП 118.13330.2012. Общественные здания и сооружения, СП 42.13330.2011. Градостроительство. Планировка и застройка городских и сельских поселений, при использовании зонирования Саратовской области по уровню обеспеченности населения объектами местного значения с учетом 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утвержденные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bCs/>
                <w:szCs w:val="24"/>
              </w:rPr>
              <w:t>Письмом Министерства образования и науки Российской Федерации от 4 мая 2016 г. N АК-950/02</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b/>
                <w:szCs w:val="24"/>
              </w:rPr>
              <w:t>Обоснование</w:t>
            </w:r>
            <w:r w:rsidRPr="006108C6">
              <w:rPr>
                <w:rFonts w:ascii="Times New Roman" w:eastAsia="Times New Roman" w:hAnsi="Times New Roman" w:cs="Times New Roman"/>
                <w:szCs w:val="24"/>
              </w:rPr>
              <w:t xml:space="preserve"> показателя обеспеченности:</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 xml:space="preserve">Согласно сведений Федеральной службы государственной статистики по Саратовской области количество человек в </w:t>
            </w:r>
            <w:r w:rsidRPr="006108C6">
              <w:rPr>
                <w:rFonts w:ascii="Times New Roman" w:eastAsia="Times New Roman" w:hAnsi="Times New Roman" w:cs="Times New Roman"/>
                <w:szCs w:val="24"/>
              </w:rPr>
              <w:lastRenderedPageBreak/>
              <w:t>трудоспособном возрасте, проживающих на территории Саратовской области на 1 января 2016 г. составило 1 415 293 жителей, численность населения, требующего получения профессионального образования в возрасте от 15 до 25 лет на 1 января 2016 г. составила 259 985 человек (см. исходные данные), из которых 25% получать образование будут</w:t>
            </w:r>
            <w:proofErr w:type="gramEnd"/>
            <w:r w:rsidRPr="006108C6">
              <w:rPr>
                <w:rFonts w:ascii="Times New Roman" w:eastAsia="Times New Roman" w:hAnsi="Times New Roman" w:cs="Times New Roman"/>
                <w:szCs w:val="24"/>
              </w:rPr>
              <w:t xml:space="preserve"> в </w:t>
            </w:r>
            <w:proofErr w:type="spellStart"/>
            <w:r w:rsidRPr="006108C6">
              <w:rPr>
                <w:rFonts w:ascii="Times New Roman" w:eastAsia="Times New Roman" w:hAnsi="Times New Roman" w:cs="Times New Roman"/>
                <w:szCs w:val="24"/>
              </w:rPr>
              <w:t>среднеспециальных</w:t>
            </w:r>
            <w:proofErr w:type="spellEnd"/>
            <w:r w:rsidRPr="006108C6">
              <w:rPr>
                <w:rFonts w:ascii="Times New Roman" w:eastAsia="Times New Roman" w:hAnsi="Times New Roman" w:cs="Times New Roman"/>
                <w:szCs w:val="24"/>
              </w:rPr>
              <w:t xml:space="preserve"> учебных заведениях: 259 985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0,25 = 64 996.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Численность занятого населения по прогнозу Министерства труда, занятости и миграции к 2020 году составит 95,6% от трудоспособного населения: 1 415 293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0,956 = 1 353 020 человек.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Численность занятого населения, требующего переподготовки в связи с вынужденной сменой сферы деятельности или повышением квалификации составит: 1 353 020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0,05 = 67 651 человек.</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0,05 – доля занятого населения, требующая переподготовки в связи с вынужденной сменой сферы деятельности или повышением квалификации</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С учетом демографических изменений в разрезе Саратовской области, требуемое количество ме</w:t>
            </w:r>
            <w:proofErr w:type="gramStart"/>
            <w:r w:rsidRPr="006108C6">
              <w:rPr>
                <w:rFonts w:ascii="Times New Roman" w:eastAsia="Times New Roman" w:hAnsi="Times New Roman" w:cs="Times New Roman"/>
                <w:szCs w:val="24"/>
              </w:rPr>
              <w:t>ст в пр</w:t>
            </w:r>
            <w:proofErr w:type="gramEnd"/>
            <w:r w:rsidRPr="006108C6">
              <w:rPr>
                <w:rFonts w:ascii="Times New Roman" w:eastAsia="Times New Roman" w:hAnsi="Times New Roman" w:cs="Times New Roman"/>
                <w:szCs w:val="24"/>
              </w:rPr>
              <w:t xml:space="preserve">офессиональных образовательных организациях составляет: (64 996 + 67 651)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0,3  = 40 032,9 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64 996 – см. расчет выше</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67 651 – см. расчет выше</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0,3 - поправочный коэффициент, связанный с разновременным характером обучения</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Требуемое (расчетное) количество мест на 1 000 чел.: 40 032,9 / 2 487 529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1 000 = </w:t>
            </w:r>
            <w:r w:rsidRPr="006108C6">
              <w:rPr>
                <w:rFonts w:ascii="Times New Roman" w:eastAsia="Times New Roman" w:hAnsi="Times New Roman" w:cs="Times New Roman"/>
                <w:b/>
                <w:szCs w:val="24"/>
              </w:rPr>
              <w:t>16,09 мест</w:t>
            </w:r>
            <w:r w:rsidRPr="006108C6">
              <w:rPr>
                <w:rFonts w:ascii="Times New Roman" w:eastAsia="Times New Roman" w:hAnsi="Times New Roman" w:cs="Times New Roman"/>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2 487 529 – Согласно сведениям Федеральной службы государственной статистики по Саратовской области, количество человек, проживающий на территории Саратовской области на 1 января 2016 г.</w:t>
            </w:r>
          </w:p>
        </w:tc>
      </w:tr>
      <w:tr w:rsidR="009F10BB" w:rsidRPr="006108C6" w:rsidTr="002A1F27">
        <w:trPr>
          <w:trHeight w:val="630"/>
        </w:trPr>
        <w:tc>
          <w:tcPr>
            <w:tcW w:w="534"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транспортной доступности объекта</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Установлен</w:t>
            </w:r>
            <w:proofErr w:type="gramEnd"/>
            <w:r w:rsidRPr="006108C6">
              <w:rPr>
                <w:rFonts w:ascii="Times New Roman" w:eastAsia="Times New Roman" w:hAnsi="Times New Roman" w:cs="Times New Roman"/>
                <w:szCs w:val="24"/>
              </w:rPr>
              <w:t xml:space="preserve"> в соответствии с требованиями СП 42.13330.2011. Градостроительство. Планировка и застройка городских и сельских поселений</w:t>
            </w:r>
            <w:proofErr w:type="gramStart"/>
            <w:r w:rsidRPr="006108C6">
              <w:rPr>
                <w:rFonts w:ascii="Times New Roman" w:eastAsia="Times New Roman" w:hAnsi="Times New Roman" w:cs="Times New Roman"/>
                <w:szCs w:val="24"/>
              </w:rPr>
              <w:t>.</w:t>
            </w:r>
            <w:proofErr w:type="gramEnd"/>
            <w:r w:rsidRPr="006108C6">
              <w:rPr>
                <w:rFonts w:ascii="Times New Roman" w:eastAsia="Times New Roman" w:hAnsi="Times New Roman" w:cs="Times New Roman"/>
                <w:szCs w:val="24"/>
              </w:rPr>
              <w:t xml:space="preserve"> </w:t>
            </w:r>
            <w:proofErr w:type="gramStart"/>
            <w:r w:rsidRPr="006108C6">
              <w:rPr>
                <w:rFonts w:ascii="Times New Roman" w:eastAsia="Times New Roman" w:hAnsi="Times New Roman" w:cs="Times New Roman"/>
                <w:szCs w:val="24"/>
              </w:rPr>
              <w:t>п</w:t>
            </w:r>
            <w:proofErr w:type="gramEnd"/>
            <w:r w:rsidRPr="006108C6">
              <w:rPr>
                <w:rFonts w:ascii="Times New Roman" w:eastAsia="Times New Roman" w:hAnsi="Times New Roman" w:cs="Times New Roman"/>
                <w:szCs w:val="24"/>
              </w:rPr>
              <w:t>. 10.4. табл.5, п. 10.5 с учетом текущих пространственно-территориальных особенностей размещения объектов.</w:t>
            </w:r>
          </w:p>
        </w:tc>
      </w:tr>
      <w:tr w:rsidR="009F10BB" w:rsidRPr="006108C6" w:rsidTr="002A1F27">
        <w:trPr>
          <w:trHeight w:val="885"/>
        </w:trPr>
        <w:tc>
          <w:tcPr>
            <w:tcW w:w="534"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4.2</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6108C6">
              <w:rPr>
                <w:rFonts w:ascii="Times New Roman" w:eastAsia="Times New Roman" w:hAnsi="Times New Roman" w:cs="Times New Roman"/>
              </w:rPr>
              <w:t>Общеобразовательные организации (гимназии, учреждения с углубленным изучением отдельных предметов, кадетские учреждения)</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обеспеченности (кол-во мест на 1 000 жителей)</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 xml:space="preserve">Принят с учетом 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утвержденные </w:t>
            </w:r>
            <w:proofErr w:type="gramEnd"/>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bCs/>
                <w:szCs w:val="24"/>
              </w:rPr>
              <w:t>Письмом Министерства образования и науки Российской Федерации от 4 мая 2016 г. N АК-950/02</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b/>
                <w:szCs w:val="24"/>
              </w:rPr>
              <w:t>Обоснование</w:t>
            </w:r>
            <w:r w:rsidRPr="006108C6">
              <w:rPr>
                <w:rFonts w:ascii="Times New Roman" w:eastAsia="Times New Roman" w:hAnsi="Times New Roman" w:cs="Times New Roman"/>
                <w:szCs w:val="24"/>
              </w:rPr>
              <w:t xml:space="preserve"> показателя обеспеченности:</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С учетом демографических изменений в разрезе Саратовской области, требуемое количество мест в общеобразовательных организациях </w:t>
            </w:r>
            <w:r w:rsidR="00EA0B81">
              <w:rPr>
                <w:rFonts w:ascii="Times New Roman" w:eastAsia="Times New Roman" w:hAnsi="Times New Roman" w:cs="Times New Roman"/>
                <w:szCs w:val="24"/>
              </w:rPr>
              <w:t>местного</w:t>
            </w:r>
            <w:r w:rsidRPr="006108C6">
              <w:rPr>
                <w:rFonts w:ascii="Times New Roman" w:eastAsia="Times New Roman" w:hAnsi="Times New Roman" w:cs="Times New Roman"/>
                <w:szCs w:val="24"/>
              </w:rPr>
              <w:t xml:space="preserve"> значения составляет: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44 110 Х 1,006 = 44 374,7 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r w:rsidRPr="006108C6">
              <w:rPr>
                <w:rFonts w:ascii="Times New Roman" w:eastAsia="Times New Roman" w:hAnsi="Times New Roman" w:cs="Times New Roman"/>
                <w:szCs w:val="24"/>
              </w:rPr>
              <w:t xml:space="preserve">44 110 - Согласно данным Министерства образования Саратовской области, количество учащихся в учебных заведениях данного типа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r w:rsidRPr="006108C6">
              <w:rPr>
                <w:rFonts w:ascii="Times New Roman" w:eastAsia="Times New Roman" w:hAnsi="Times New Roman" w:cs="Times New Roman"/>
                <w:szCs w:val="24"/>
              </w:rPr>
              <w:t xml:space="preserve">1,006 – коэффициент естественного прироста населения </w:t>
            </w:r>
            <w:r w:rsidRPr="006108C6">
              <w:rPr>
                <w:rFonts w:ascii="Times New Roman" w:eastAsia="Times New Roman" w:hAnsi="Times New Roman" w:cs="Times New Roman"/>
                <w:szCs w:val="24"/>
              </w:rPr>
              <w:lastRenderedPageBreak/>
              <w:t>(Согласно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Требуемое (расчетное) количество мест на 1 000 чел.: (44 110 / 2 487 529)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1 000= </w:t>
            </w:r>
            <w:r w:rsidRPr="006108C6">
              <w:rPr>
                <w:rFonts w:ascii="Times New Roman" w:eastAsia="Times New Roman" w:hAnsi="Times New Roman" w:cs="Times New Roman"/>
                <w:b/>
                <w:szCs w:val="24"/>
              </w:rPr>
              <w:t>17,73 мест</w:t>
            </w:r>
            <w:r w:rsidRPr="006108C6">
              <w:rPr>
                <w:rFonts w:ascii="Times New Roman" w:eastAsia="Times New Roman" w:hAnsi="Times New Roman" w:cs="Times New Roman"/>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2 487 529 – Согласно сведениям Федеральной службы государственной статистики по Саратовской области, количество человек, проживающий на территории Саратовской области на 1 января 2016 г.</w:t>
            </w:r>
          </w:p>
        </w:tc>
      </w:tr>
      <w:tr w:rsidR="009F10BB" w:rsidRPr="006108C6" w:rsidTr="002A1F27">
        <w:trPr>
          <w:trHeight w:val="885"/>
        </w:trPr>
        <w:tc>
          <w:tcPr>
            <w:tcW w:w="534"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транспортной доступности объекта</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Установлен</w:t>
            </w:r>
            <w:proofErr w:type="gramEnd"/>
            <w:r w:rsidRPr="006108C6">
              <w:rPr>
                <w:rFonts w:ascii="Times New Roman" w:eastAsia="Times New Roman" w:hAnsi="Times New Roman" w:cs="Times New Roman"/>
                <w:szCs w:val="24"/>
              </w:rPr>
              <w:t xml:space="preserve"> в соответствии с требованиями СП 42.13330.2011. Градостроительство. Планировка и застройка городских и сельских поселений</w:t>
            </w:r>
            <w:proofErr w:type="gramStart"/>
            <w:r w:rsidRPr="006108C6">
              <w:rPr>
                <w:rFonts w:ascii="Times New Roman" w:eastAsia="Times New Roman" w:hAnsi="Times New Roman" w:cs="Times New Roman"/>
                <w:szCs w:val="24"/>
              </w:rPr>
              <w:t>.</w:t>
            </w:r>
            <w:proofErr w:type="gramEnd"/>
            <w:r w:rsidRPr="006108C6">
              <w:rPr>
                <w:rFonts w:ascii="Times New Roman" w:eastAsia="Times New Roman" w:hAnsi="Times New Roman" w:cs="Times New Roman"/>
                <w:szCs w:val="24"/>
              </w:rPr>
              <w:t xml:space="preserve"> </w:t>
            </w:r>
            <w:proofErr w:type="gramStart"/>
            <w:r w:rsidRPr="006108C6">
              <w:rPr>
                <w:rFonts w:ascii="Times New Roman" w:eastAsia="Times New Roman" w:hAnsi="Times New Roman" w:cs="Times New Roman"/>
                <w:szCs w:val="24"/>
              </w:rPr>
              <w:t>п</w:t>
            </w:r>
            <w:proofErr w:type="gramEnd"/>
            <w:r w:rsidRPr="006108C6">
              <w:rPr>
                <w:rFonts w:ascii="Times New Roman" w:eastAsia="Times New Roman" w:hAnsi="Times New Roman" w:cs="Times New Roman"/>
                <w:szCs w:val="24"/>
              </w:rPr>
              <w:t>. 10.4. табл.5, п. 10.5.</w:t>
            </w:r>
          </w:p>
        </w:tc>
      </w:tr>
      <w:tr w:rsidR="009F10BB" w:rsidRPr="006108C6" w:rsidTr="002A1F27">
        <w:trPr>
          <w:trHeight w:val="503"/>
        </w:trPr>
        <w:tc>
          <w:tcPr>
            <w:tcW w:w="534"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4.</w:t>
            </w:r>
            <w:r w:rsidR="00283AE6">
              <w:rPr>
                <w:rFonts w:ascii="Times New Roman" w:eastAsia="Times New Roman" w:hAnsi="Times New Roman" w:cs="Times New Roman"/>
                <w:szCs w:val="24"/>
              </w:rPr>
              <w:t>3</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6108C6">
              <w:rPr>
                <w:rFonts w:ascii="Times New Roman" w:eastAsia="Times New Roman" w:hAnsi="Times New Roman" w:cs="Times New Roman"/>
              </w:rPr>
              <w:t>Образовательные организации дополнительного образования</w:t>
            </w:r>
          </w:p>
        </w:tc>
        <w:tc>
          <w:tcPr>
            <w:tcW w:w="1701" w:type="dxa"/>
            <w:shd w:val="clear" w:color="auto" w:fill="auto"/>
          </w:tcPr>
          <w:p w:rsidR="009F10BB" w:rsidRPr="006108C6" w:rsidRDefault="009F10BB" w:rsidP="00FA1931">
            <w:pPr>
              <w:shd w:val="clear" w:color="auto" w:fill="FFFFFF"/>
              <w:tabs>
                <w:tab w:val="left" w:pos="0"/>
              </w:tabs>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обеспеченности (кол-во мест на 1 000 жителей)</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 xml:space="preserve">Принят с учетом 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утвержденные </w:t>
            </w:r>
            <w:proofErr w:type="gramEnd"/>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bCs/>
                <w:szCs w:val="24"/>
              </w:rPr>
              <w:t>Письмом Министерства образования и науки Российской Федерации от 4 мая 2016 г. N АК-950/02</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b/>
                <w:szCs w:val="24"/>
              </w:rPr>
              <w:t>Обоснование</w:t>
            </w:r>
            <w:r w:rsidRPr="006108C6">
              <w:rPr>
                <w:rFonts w:ascii="Times New Roman" w:eastAsia="Times New Roman" w:hAnsi="Times New Roman" w:cs="Times New Roman"/>
                <w:szCs w:val="24"/>
              </w:rPr>
              <w:t xml:space="preserve"> показателя обеспеченности:</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r w:rsidRPr="006108C6">
              <w:rPr>
                <w:rFonts w:ascii="Times New Roman" w:eastAsia="Times New Roman" w:hAnsi="Times New Roman" w:cs="Times New Roman"/>
                <w:szCs w:val="24"/>
              </w:rPr>
              <w:t>С учетом демографических изменений в разрезе Саратовской области, требуемое количество мест в коррекционных школах составляет: 10 494 Х 1,006 Х 0,3 = 3 167 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10 494 - </w:t>
            </w:r>
            <w:proofErr w:type="gramStart"/>
            <w:r w:rsidRPr="006108C6">
              <w:rPr>
                <w:rFonts w:ascii="Times New Roman" w:eastAsia="Times New Roman" w:hAnsi="Times New Roman" w:cs="Times New Roman"/>
                <w:szCs w:val="24"/>
              </w:rPr>
              <w:t>Согласно сведений</w:t>
            </w:r>
            <w:proofErr w:type="gramEnd"/>
            <w:r w:rsidRPr="006108C6">
              <w:rPr>
                <w:rFonts w:ascii="Times New Roman" w:eastAsia="Times New Roman" w:hAnsi="Times New Roman" w:cs="Times New Roman"/>
                <w:szCs w:val="24"/>
              </w:rPr>
              <w:t xml:space="preserve"> Федеральной службы государственной статистики по Саратовской области количество человек в возрасте от 7 до 18 лет (городское население), проживающих на территории Саратовской области на 1 января 2016 г. составило </w:t>
            </w:r>
            <w:r w:rsidRPr="00A04650">
              <w:rPr>
                <w:rFonts w:ascii="Times New Roman" w:eastAsia="Times New Roman" w:hAnsi="Times New Roman" w:cs="Times New Roman"/>
                <w:color w:val="FF0000"/>
                <w:szCs w:val="24"/>
              </w:rPr>
              <w:t>262 356</w:t>
            </w:r>
            <w:r w:rsidRPr="006108C6">
              <w:rPr>
                <w:rFonts w:ascii="Times New Roman" w:eastAsia="Times New Roman" w:hAnsi="Times New Roman" w:cs="Times New Roman"/>
                <w:szCs w:val="24"/>
              </w:rPr>
              <w:t xml:space="preserve"> жителей. Дополнительное образование в учреждениях регионального значения будут не более 4%: </w:t>
            </w:r>
            <w:r w:rsidRPr="0083430B">
              <w:rPr>
                <w:rFonts w:ascii="Times New Roman" w:eastAsia="Times New Roman" w:hAnsi="Times New Roman" w:cs="Times New Roman"/>
                <w:color w:val="FF0000"/>
                <w:szCs w:val="24"/>
              </w:rPr>
              <w:t>262 356</w:t>
            </w:r>
            <w:r w:rsidRPr="006108C6">
              <w:rPr>
                <w:rFonts w:ascii="Times New Roman" w:eastAsia="Times New Roman" w:hAnsi="Times New Roman" w:cs="Times New Roman"/>
                <w:szCs w:val="24"/>
              </w:rPr>
              <w:t xml:space="preserve"> Х 0,04= </w:t>
            </w:r>
            <w:r w:rsidRPr="0083430B">
              <w:rPr>
                <w:rFonts w:ascii="Times New Roman" w:eastAsia="Times New Roman" w:hAnsi="Times New Roman" w:cs="Times New Roman"/>
                <w:color w:val="FF0000"/>
                <w:szCs w:val="24"/>
              </w:rPr>
              <w:t>10 494</w:t>
            </w:r>
            <w:r w:rsidRPr="006108C6">
              <w:rPr>
                <w:rFonts w:ascii="Times New Roman" w:eastAsia="Times New Roman" w:hAnsi="Times New Roman" w:cs="Times New Roman"/>
                <w:szCs w:val="24"/>
              </w:rPr>
              <w:t xml:space="preserve"> чел.</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0,3 - поправочный коэффициент, связанный с разновременным характером обучения</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w:t>
            </w:r>
            <w:r w:rsidR="00624465">
              <w:rPr>
                <w:rFonts w:ascii="Times New Roman" w:eastAsia="Times New Roman" w:hAnsi="Times New Roman" w:cs="Times New Roman"/>
                <w:szCs w:val="24"/>
              </w:rPr>
              <w:t>ность населения С</w:t>
            </w:r>
            <w:r w:rsidRPr="006108C6">
              <w:rPr>
                <w:rFonts w:ascii="Times New Roman" w:eastAsia="Times New Roman" w:hAnsi="Times New Roman" w:cs="Times New Roman"/>
                <w:szCs w:val="24"/>
              </w:rPr>
              <w:t>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Требуемое (расчетное) количество мест на 1 000 чел.:3 167 / 1 000 = </w:t>
            </w:r>
            <w:r w:rsidRPr="006108C6">
              <w:rPr>
                <w:rFonts w:ascii="Times New Roman" w:eastAsia="Times New Roman" w:hAnsi="Times New Roman" w:cs="Times New Roman"/>
                <w:b/>
                <w:szCs w:val="24"/>
              </w:rPr>
              <w:t>3,2 места</w:t>
            </w:r>
            <w:r w:rsidRPr="006108C6">
              <w:rPr>
                <w:rFonts w:ascii="Times New Roman" w:eastAsia="Times New Roman" w:hAnsi="Times New Roman" w:cs="Times New Roman"/>
                <w:szCs w:val="24"/>
              </w:rPr>
              <w:t>.</w:t>
            </w:r>
          </w:p>
        </w:tc>
      </w:tr>
      <w:tr w:rsidR="009F10BB" w:rsidRPr="006108C6" w:rsidTr="002A1F27">
        <w:trPr>
          <w:trHeight w:val="502"/>
        </w:trPr>
        <w:tc>
          <w:tcPr>
            <w:tcW w:w="534"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транспортной доступности объекта</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Установлен</w:t>
            </w:r>
            <w:proofErr w:type="gramEnd"/>
            <w:r w:rsidRPr="006108C6">
              <w:rPr>
                <w:rFonts w:ascii="Times New Roman" w:eastAsia="Times New Roman" w:hAnsi="Times New Roman" w:cs="Times New Roman"/>
                <w:szCs w:val="24"/>
              </w:rPr>
              <w:t xml:space="preserve"> в соответствии с требованиями СП 42.13330.2011. Градостроительство. Планировка и застройка городских и сельских поселений</w:t>
            </w:r>
            <w:proofErr w:type="gramStart"/>
            <w:r w:rsidRPr="006108C6">
              <w:rPr>
                <w:rFonts w:ascii="Times New Roman" w:eastAsia="Times New Roman" w:hAnsi="Times New Roman" w:cs="Times New Roman"/>
                <w:szCs w:val="24"/>
              </w:rPr>
              <w:t>.</w:t>
            </w:r>
            <w:proofErr w:type="gramEnd"/>
            <w:r w:rsidRPr="006108C6">
              <w:rPr>
                <w:rFonts w:ascii="Times New Roman" w:eastAsia="Times New Roman" w:hAnsi="Times New Roman" w:cs="Times New Roman"/>
                <w:szCs w:val="24"/>
              </w:rPr>
              <w:t xml:space="preserve"> </w:t>
            </w:r>
            <w:proofErr w:type="gramStart"/>
            <w:r w:rsidRPr="006108C6">
              <w:rPr>
                <w:rFonts w:ascii="Times New Roman" w:eastAsia="Times New Roman" w:hAnsi="Times New Roman" w:cs="Times New Roman"/>
                <w:szCs w:val="24"/>
              </w:rPr>
              <w:t>п</w:t>
            </w:r>
            <w:proofErr w:type="gramEnd"/>
            <w:r w:rsidRPr="006108C6">
              <w:rPr>
                <w:rFonts w:ascii="Times New Roman" w:eastAsia="Times New Roman" w:hAnsi="Times New Roman" w:cs="Times New Roman"/>
                <w:szCs w:val="24"/>
              </w:rPr>
              <w:t>. 10.4. табл.5, п. 10.5.</w:t>
            </w:r>
          </w:p>
        </w:tc>
      </w:tr>
      <w:tr w:rsidR="009F10BB" w:rsidRPr="006108C6" w:rsidTr="002A1F27">
        <w:trPr>
          <w:trHeight w:val="176"/>
        </w:trPr>
        <w:tc>
          <w:tcPr>
            <w:tcW w:w="534" w:type="dxa"/>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5.</w:t>
            </w:r>
          </w:p>
        </w:tc>
        <w:tc>
          <w:tcPr>
            <w:tcW w:w="9531" w:type="dxa"/>
            <w:gridSpan w:val="3"/>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b/>
              </w:rPr>
              <w:t xml:space="preserve">Объекты </w:t>
            </w:r>
            <w:r w:rsidR="00283AE6">
              <w:rPr>
                <w:rFonts w:ascii="Times New Roman" w:eastAsia="Times New Roman" w:hAnsi="Times New Roman" w:cs="Times New Roman"/>
                <w:b/>
              </w:rPr>
              <w:t>мест</w:t>
            </w:r>
            <w:r w:rsidRPr="006108C6">
              <w:rPr>
                <w:rFonts w:ascii="Times New Roman" w:eastAsia="Times New Roman" w:hAnsi="Times New Roman" w:cs="Times New Roman"/>
                <w:b/>
              </w:rPr>
              <w:t>ного значения в области</w:t>
            </w:r>
            <w:r w:rsidR="00283AE6">
              <w:rPr>
                <w:rFonts w:ascii="Times New Roman" w:eastAsia="Times New Roman" w:hAnsi="Times New Roman" w:cs="Times New Roman"/>
                <w:b/>
              </w:rPr>
              <w:t xml:space="preserve"> </w:t>
            </w:r>
            <w:r w:rsidRPr="006108C6">
              <w:rPr>
                <w:rFonts w:ascii="Times New Roman" w:eastAsia="Times New Roman" w:hAnsi="Times New Roman" w:cs="Times New Roman"/>
                <w:b/>
              </w:rPr>
              <w:t>социального обслуживания населения Саратовской области</w:t>
            </w:r>
          </w:p>
        </w:tc>
      </w:tr>
      <w:tr w:rsidR="009F10BB" w:rsidRPr="006108C6" w:rsidTr="002A1F27">
        <w:trPr>
          <w:trHeight w:val="106"/>
        </w:trPr>
        <w:tc>
          <w:tcPr>
            <w:tcW w:w="534"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5.1</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6108C6">
              <w:rPr>
                <w:rFonts w:ascii="Times New Roman" w:eastAsia="Times New Roman" w:hAnsi="Times New Roman" w:cs="Times New Roman"/>
              </w:rPr>
              <w:t>Интернаты, дома-интернаты, в т.ч. психоневрологические, для престарелых и инвалидов и пр.</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обеспеченности, кол-во мест на 1 000 жителей</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color w:val="000000"/>
              </w:rPr>
              <w:t xml:space="preserve">Принят с учетом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в том числе в сельской местности, утвержденных Приказом Министерства труда и социальной защиты Российской Федерации от 5 мая 2016 г. </w:t>
            </w:r>
            <w:proofErr w:type="spellStart"/>
            <w:r w:rsidRPr="006108C6">
              <w:rPr>
                <w:rFonts w:ascii="Times New Roman" w:eastAsia="Times New Roman" w:hAnsi="Times New Roman" w:cs="Times New Roman"/>
                <w:color w:val="000000"/>
              </w:rPr>
              <w:t>n</w:t>
            </w:r>
            <w:proofErr w:type="spellEnd"/>
            <w:r w:rsidRPr="006108C6">
              <w:rPr>
                <w:rFonts w:ascii="Times New Roman" w:eastAsia="Times New Roman" w:hAnsi="Times New Roman" w:cs="Times New Roman"/>
                <w:color w:val="000000"/>
              </w:rPr>
              <w:t xml:space="preserve"> 219</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rPr>
            </w:pPr>
            <w:proofErr w:type="gramStart"/>
            <w:r w:rsidRPr="006108C6">
              <w:rPr>
                <w:rFonts w:ascii="Times New Roman" w:eastAsia="Times New Roman" w:hAnsi="Times New Roman" w:cs="Times New Roman"/>
              </w:rPr>
              <w:t>Установлен</w:t>
            </w:r>
            <w:proofErr w:type="gramEnd"/>
            <w:r w:rsidRPr="006108C6">
              <w:rPr>
                <w:rFonts w:ascii="Times New Roman" w:eastAsia="Times New Roman" w:hAnsi="Times New Roman" w:cs="Times New Roman"/>
              </w:rPr>
              <w:t xml:space="preserve"> исходя из текущей обеспеченности региона объектами, с учетом требований СП 118.13330.2012. Общественные здания и сооружения. СП 42.13330.2011. Градостроительство. Планировка и застройка городских и </w:t>
            </w:r>
            <w:r w:rsidRPr="006108C6">
              <w:rPr>
                <w:rFonts w:ascii="Times New Roman" w:eastAsia="Times New Roman" w:hAnsi="Times New Roman" w:cs="Times New Roman"/>
              </w:rPr>
              <w:lastRenderedPageBreak/>
              <w:t>сельских поселений.</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rPr>
            </w:pPr>
            <w:r w:rsidRPr="006108C6">
              <w:rPr>
                <w:rFonts w:ascii="Times New Roman" w:eastAsia="Times New Roman" w:hAnsi="Times New Roman" w:cs="Times New Roman"/>
                <w:b/>
              </w:rPr>
              <w:t>Обоснование:</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 xml:space="preserve">Согласно сведениям Федеральной службы государственной статистики по Саратовской области количество человек, проживающих на территории Саратовской области на 1 января 2016 г., составило 2 487 529 жителей, количество человек в возрасте старше 75 лет – 185 099 жителей (см. исходные данные).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 xml:space="preserve">Из жителей в возрасте от 75 лет, до 15 % нуждаются в постороннем уходе: 185 099 </w:t>
            </w:r>
            <w:proofErr w:type="spellStart"/>
            <w:r w:rsidRPr="006108C6">
              <w:rPr>
                <w:rFonts w:ascii="Times New Roman" w:eastAsia="Times New Roman" w:hAnsi="Times New Roman" w:cs="Times New Roman"/>
              </w:rPr>
              <w:t>х</w:t>
            </w:r>
            <w:proofErr w:type="spellEnd"/>
            <w:r w:rsidRPr="006108C6">
              <w:rPr>
                <w:rFonts w:ascii="Times New Roman" w:eastAsia="Times New Roman" w:hAnsi="Times New Roman" w:cs="Times New Roman"/>
              </w:rPr>
              <w:t xml:space="preserve"> 0,15 = 27 765 человек.</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 xml:space="preserve">Из остальных жителей области около </w:t>
            </w:r>
            <w:r w:rsidRPr="006108C6">
              <w:rPr>
                <w:rFonts w:ascii="Times New Roman" w:eastAsia="Times New Roman" w:hAnsi="Times New Roman" w:cs="Times New Roman"/>
                <w:color w:val="FF0000"/>
              </w:rPr>
              <w:t>0,7 %</w:t>
            </w:r>
            <w:r w:rsidRPr="006108C6">
              <w:rPr>
                <w:rFonts w:ascii="Times New Roman" w:eastAsia="Times New Roman" w:hAnsi="Times New Roman" w:cs="Times New Roman"/>
              </w:rPr>
              <w:t xml:space="preserve"> - относятся к </w:t>
            </w:r>
            <w:proofErr w:type="spellStart"/>
            <w:r w:rsidRPr="006108C6">
              <w:rPr>
                <w:rFonts w:ascii="Times New Roman" w:eastAsia="Times New Roman" w:hAnsi="Times New Roman" w:cs="Times New Roman"/>
              </w:rPr>
              <w:t>маломобильным</w:t>
            </w:r>
            <w:proofErr w:type="spellEnd"/>
            <w:r w:rsidRPr="006108C6">
              <w:rPr>
                <w:rFonts w:ascii="Times New Roman" w:eastAsia="Times New Roman" w:hAnsi="Times New Roman" w:cs="Times New Roman"/>
              </w:rPr>
              <w:t xml:space="preserve"> категориям граждан, нуждающимся в постоянном уходе посторонних лиц: (2 487 529 – 185 099) </w:t>
            </w:r>
            <w:proofErr w:type="spellStart"/>
            <w:r w:rsidRPr="006108C6">
              <w:rPr>
                <w:rFonts w:ascii="Times New Roman" w:eastAsia="Times New Roman" w:hAnsi="Times New Roman" w:cs="Times New Roman"/>
              </w:rPr>
              <w:t>х</w:t>
            </w:r>
            <w:proofErr w:type="spellEnd"/>
            <w:r w:rsidRPr="006108C6">
              <w:rPr>
                <w:rFonts w:ascii="Times New Roman" w:eastAsia="Times New Roman" w:hAnsi="Times New Roman" w:cs="Times New Roman"/>
              </w:rPr>
              <w:t xml:space="preserve"> 0,007 = 16 117 человек.</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 xml:space="preserve">Таким </w:t>
            </w:r>
            <w:proofErr w:type="gramStart"/>
            <w:r w:rsidRPr="006108C6">
              <w:rPr>
                <w:rFonts w:ascii="Times New Roman" w:eastAsia="Times New Roman" w:hAnsi="Times New Roman" w:cs="Times New Roman"/>
              </w:rPr>
              <w:t>образом</w:t>
            </w:r>
            <w:proofErr w:type="gramEnd"/>
            <w:r w:rsidRPr="006108C6">
              <w:rPr>
                <w:rFonts w:ascii="Times New Roman" w:eastAsia="Times New Roman" w:hAnsi="Times New Roman" w:cs="Times New Roman"/>
              </w:rPr>
              <w:t xml:space="preserve"> общее количество человек, нуждающихся в постоянном уходе равно: 27 765 + 16 117 = 43 882.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 xml:space="preserve">70% получают необходимый уход в домашних условиях, </w:t>
            </w:r>
            <w:r w:rsidRPr="006108C6">
              <w:rPr>
                <w:rFonts w:ascii="Times New Roman" w:eastAsia="Times New Roman" w:hAnsi="Times New Roman" w:cs="Times New Roman"/>
                <w:color w:val="FF0000"/>
              </w:rPr>
              <w:t>остальным 30%</w:t>
            </w:r>
            <w:r w:rsidRPr="006108C6">
              <w:rPr>
                <w:rFonts w:ascii="Times New Roman" w:eastAsia="Times New Roman" w:hAnsi="Times New Roman" w:cs="Times New Roman"/>
              </w:rPr>
              <w:t xml:space="preserve"> необходимы места в специализированных учреждениях социального обслуживания.</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 xml:space="preserve">Требуемое количество мест, с учетом повышения социального уровня жителей региона, текущего уровня обеспеченности и демографических изменений, составляет: 43 882 </w:t>
            </w:r>
            <w:proofErr w:type="spellStart"/>
            <w:r w:rsidRPr="006108C6">
              <w:rPr>
                <w:rFonts w:ascii="Times New Roman" w:eastAsia="Times New Roman" w:hAnsi="Times New Roman" w:cs="Times New Roman"/>
              </w:rPr>
              <w:t>х</w:t>
            </w:r>
            <w:proofErr w:type="spellEnd"/>
            <w:r w:rsidRPr="006108C6">
              <w:rPr>
                <w:rFonts w:ascii="Times New Roman" w:eastAsia="Times New Roman" w:hAnsi="Times New Roman" w:cs="Times New Roman"/>
              </w:rPr>
              <w:t xml:space="preserve"> 0,3 </w:t>
            </w:r>
            <w:proofErr w:type="spellStart"/>
            <w:r w:rsidRPr="006108C6">
              <w:rPr>
                <w:rFonts w:ascii="Times New Roman" w:eastAsia="Times New Roman" w:hAnsi="Times New Roman" w:cs="Times New Roman"/>
              </w:rPr>
              <w:t>х</w:t>
            </w:r>
            <w:proofErr w:type="spellEnd"/>
            <w:r w:rsidRPr="006108C6">
              <w:rPr>
                <w:rFonts w:ascii="Times New Roman" w:eastAsia="Times New Roman" w:hAnsi="Times New Roman" w:cs="Times New Roman"/>
              </w:rPr>
              <w:t xml:space="preserve"> 1,006 = 13 243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43 882 - общее количество человек, нуждающихся в постоянном уходе (</w:t>
            </w:r>
            <w:proofErr w:type="gramStart"/>
            <w:r w:rsidRPr="006108C6">
              <w:rPr>
                <w:rFonts w:ascii="Times New Roman" w:eastAsia="Times New Roman" w:hAnsi="Times New Roman" w:cs="Times New Roman"/>
              </w:rPr>
              <w:t>см</w:t>
            </w:r>
            <w:proofErr w:type="gramEnd"/>
            <w:r w:rsidRPr="006108C6">
              <w:rPr>
                <w:rFonts w:ascii="Times New Roman" w:eastAsia="Times New Roman" w:hAnsi="Times New Roman" w:cs="Times New Roman"/>
              </w:rPr>
              <w:t>. расчет выше)</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rPr>
            </w:pPr>
            <w:r w:rsidRPr="006108C6">
              <w:rPr>
                <w:rFonts w:ascii="Times New Roman" w:eastAsia="Times New Roman" w:hAnsi="Times New Roman" w:cs="Times New Roman"/>
                <w:color w:val="FF0000"/>
              </w:rPr>
              <w:t>0,3</w:t>
            </w:r>
            <w:r w:rsidRPr="006108C6">
              <w:rPr>
                <w:rFonts w:ascii="Times New Roman" w:eastAsia="Times New Roman" w:hAnsi="Times New Roman" w:cs="Times New Roman"/>
              </w:rPr>
              <w:t xml:space="preserve"> – доля человек, нуждающихся в постоянном уходе, которым необходимы места в специализированных учреждениях социального обслуживания.</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Требуемое (расчетное) количество мест на 1000 чел.:</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rPr>
            </w:pPr>
            <w:r w:rsidRPr="006108C6">
              <w:rPr>
                <w:rFonts w:ascii="Times New Roman" w:eastAsia="Times New Roman" w:hAnsi="Times New Roman" w:cs="Times New Roman"/>
              </w:rPr>
              <w:t xml:space="preserve">13 243 / 2 487 529 </w:t>
            </w:r>
            <w:proofErr w:type="spellStart"/>
            <w:r w:rsidRPr="006108C6">
              <w:rPr>
                <w:rFonts w:ascii="Times New Roman" w:eastAsia="Times New Roman" w:hAnsi="Times New Roman" w:cs="Times New Roman"/>
              </w:rPr>
              <w:t>х</w:t>
            </w:r>
            <w:proofErr w:type="spellEnd"/>
            <w:r w:rsidRPr="006108C6">
              <w:rPr>
                <w:rFonts w:ascii="Times New Roman" w:eastAsia="Times New Roman" w:hAnsi="Times New Roman" w:cs="Times New Roman"/>
              </w:rPr>
              <w:t xml:space="preserve"> 1000 =</w:t>
            </w:r>
            <w:r w:rsidRPr="006108C6">
              <w:rPr>
                <w:rFonts w:ascii="Times New Roman" w:eastAsia="Times New Roman" w:hAnsi="Times New Roman" w:cs="Times New Roman"/>
                <w:b/>
              </w:rPr>
              <w:t xml:space="preserve"> 5, 32 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szCs w:val="24"/>
              </w:rPr>
              <w:t>2 487 529 – Согласно сведениям Федеральной службы государственной статистики по Саратовской области, количество человек, проживающий на территории Саратовской области на 1 января 2016 г.</w:t>
            </w:r>
          </w:p>
        </w:tc>
      </w:tr>
      <w:tr w:rsidR="009F10BB" w:rsidRPr="006108C6" w:rsidTr="002A1F27">
        <w:trPr>
          <w:trHeight w:val="757"/>
        </w:trPr>
        <w:tc>
          <w:tcPr>
            <w:tcW w:w="534"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территориальной доступности объекта</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Установлен</w:t>
            </w:r>
            <w:proofErr w:type="gramEnd"/>
            <w:r w:rsidRPr="006108C6">
              <w:rPr>
                <w:rFonts w:ascii="Times New Roman" w:eastAsia="Times New Roman" w:hAnsi="Times New Roman" w:cs="Times New Roman"/>
                <w:szCs w:val="24"/>
              </w:rPr>
              <w:t xml:space="preserve"> исходя из расчета размещения объекта в каждом муниципальном районе области с учетом особенностей пространственно-территориального размещения существующих объектов.</w:t>
            </w:r>
          </w:p>
        </w:tc>
      </w:tr>
      <w:tr w:rsidR="009F10BB" w:rsidRPr="006108C6" w:rsidTr="002A1F27">
        <w:trPr>
          <w:trHeight w:val="503"/>
        </w:trPr>
        <w:tc>
          <w:tcPr>
            <w:tcW w:w="534"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5.2</w:t>
            </w:r>
          </w:p>
        </w:tc>
        <w:tc>
          <w:tcPr>
            <w:tcW w:w="1701" w:type="dxa"/>
            <w:vMerge w:val="restart"/>
            <w:shd w:val="clear" w:color="auto" w:fill="auto"/>
          </w:tcPr>
          <w:p w:rsidR="009F10BB" w:rsidRPr="006108C6" w:rsidRDefault="009F10BB" w:rsidP="002A1F27">
            <w:pPr>
              <w:widowControl w:val="0"/>
              <w:autoSpaceDE w:val="0"/>
              <w:autoSpaceDN w:val="0"/>
              <w:adjustRightInd w:val="0"/>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Центры социальной адаптации, социально-оздоровительные</w:t>
            </w:r>
            <w:r w:rsidR="002A1F27">
              <w:rPr>
                <w:rFonts w:ascii="Times New Roman" w:eastAsia="Times New Roman" w:hAnsi="Times New Roman" w:cs="Times New Roman"/>
              </w:rPr>
              <w:t xml:space="preserve"> </w:t>
            </w:r>
            <w:r w:rsidRPr="006108C6">
              <w:rPr>
                <w:rFonts w:ascii="Times New Roman" w:eastAsia="Times New Roman" w:hAnsi="Times New Roman" w:cs="Times New Roman"/>
              </w:rPr>
              <w:t>центры, комплексные центры социального обслуживания населения</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 xml:space="preserve">Показатель                     обеспеченности, кол-во мест </w:t>
            </w:r>
            <w:proofErr w:type="gramStart"/>
            <w:r w:rsidRPr="006108C6">
              <w:rPr>
                <w:rFonts w:ascii="Times New Roman" w:eastAsia="Times New Roman" w:hAnsi="Times New Roman" w:cs="Times New Roman"/>
              </w:rPr>
              <w:t>на</w:t>
            </w:r>
            <w:proofErr w:type="gramEnd"/>
            <w:r w:rsidRPr="006108C6">
              <w:rPr>
                <w:rFonts w:ascii="Times New Roman" w:eastAsia="Times New Roman" w:hAnsi="Times New Roman" w:cs="Times New Roman"/>
              </w:rPr>
              <w:t xml:space="preserve"> </w:t>
            </w:r>
          </w:p>
          <w:p w:rsidR="009F10BB" w:rsidRPr="006108C6" w:rsidRDefault="009F10BB" w:rsidP="00FA1931">
            <w:pPr>
              <w:shd w:val="clear" w:color="auto" w:fill="FFFFFF"/>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1000 жителей</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color w:val="000000"/>
              </w:rPr>
              <w:t xml:space="preserve">Принят с учетом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в том числе в сельской местности, утвержденных Приказом Министерства труда и социальной защиты Российской Федерации от 5 мая 2016 г. </w:t>
            </w:r>
            <w:proofErr w:type="spellStart"/>
            <w:r w:rsidRPr="006108C6">
              <w:rPr>
                <w:rFonts w:ascii="Times New Roman" w:eastAsia="Times New Roman" w:hAnsi="Times New Roman" w:cs="Times New Roman"/>
                <w:color w:val="000000"/>
              </w:rPr>
              <w:t>n</w:t>
            </w:r>
            <w:proofErr w:type="spellEnd"/>
            <w:r w:rsidRPr="006108C6">
              <w:rPr>
                <w:rFonts w:ascii="Times New Roman" w:eastAsia="Times New Roman" w:hAnsi="Times New Roman" w:cs="Times New Roman"/>
                <w:color w:val="000000"/>
              </w:rPr>
              <w:t xml:space="preserve"> 219</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Текущая обеспеченность населения Саратовской области центрами адаптации и социальной поддержки: (2 276 / 2 487 529) Х 1000 = 0,91 мест на 1 000 жителей.</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 xml:space="preserve">Требуемое кол-во мест с учетом повышения социального уровня жителей региона, текущего уровня обеспеченности и демографических изменений, а также с учетом ежемесячных посещений, составляет:151 995 </w:t>
            </w:r>
            <w:proofErr w:type="spellStart"/>
            <w:r w:rsidRPr="006108C6">
              <w:rPr>
                <w:rFonts w:ascii="Times New Roman" w:eastAsia="Times New Roman" w:hAnsi="Times New Roman" w:cs="Times New Roman"/>
              </w:rPr>
              <w:t>х</w:t>
            </w:r>
            <w:proofErr w:type="spellEnd"/>
            <w:r w:rsidRPr="006108C6">
              <w:rPr>
                <w:rFonts w:ascii="Times New Roman" w:eastAsia="Times New Roman" w:hAnsi="Times New Roman" w:cs="Times New Roman"/>
              </w:rPr>
              <w:t xml:space="preserve"> 1,006 </w:t>
            </w:r>
            <w:proofErr w:type="spellStart"/>
            <w:r w:rsidRPr="006108C6">
              <w:rPr>
                <w:rFonts w:ascii="Times New Roman" w:eastAsia="Times New Roman" w:hAnsi="Times New Roman" w:cs="Times New Roman"/>
              </w:rPr>
              <w:t>х</w:t>
            </w:r>
            <w:proofErr w:type="spellEnd"/>
            <w:r w:rsidRPr="006108C6">
              <w:rPr>
                <w:rFonts w:ascii="Times New Roman" w:eastAsia="Times New Roman" w:hAnsi="Times New Roman" w:cs="Times New Roman"/>
              </w:rPr>
              <w:t xml:space="preserve"> 0,2 =  30 581</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rPr>
            </w:pPr>
            <w:r w:rsidRPr="006108C6">
              <w:rPr>
                <w:rFonts w:ascii="Times New Roman" w:eastAsia="Times New Roman" w:hAnsi="Times New Roman" w:cs="Times New Roman"/>
              </w:rPr>
              <w:t xml:space="preserve">151 995 - По данным министерства социального развития, численность граждан, имеющих право на меры социальной </w:t>
            </w:r>
            <w:r w:rsidRPr="006108C6">
              <w:rPr>
                <w:rFonts w:ascii="Times New Roman" w:eastAsia="Times New Roman" w:hAnsi="Times New Roman" w:cs="Times New Roman"/>
              </w:rPr>
              <w:lastRenderedPageBreak/>
              <w:t>поддержки за счет средств консолидированного бюджета Саратовской области</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0,2 – коэффициент, учитывающий единовременность посещения</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Требуемое (расчетное) количество мест на 1000 чел.:</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rPr>
            </w:pPr>
            <w:r w:rsidRPr="006108C6">
              <w:rPr>
                <w:rFonts w:ascii="Times New Roman" w:eastAsia="Times New Roman" w:hAnsi="Times New Roman" w:cs="Times New Roman"/>
              </w:rPr>
              <w:t xml:space="preserve">30 581 / 2 487 529 </w:t>
            </w:r>
            <w:proofErr w:type="spellStart"/>
            <w:r w:rsidRPr="006108C6">
              <w:rPr>
                <w:rFonts w:ascii="Times New Roman" w:eastAsia="Times New Roman" w:hAnsi="Times New Roman" w:cs="Times New Roman"/>
              </w:rPr>
              <w:t>х</w:t>
            </w:r>
            <w:proofErr w:type="spellEnd"/>
            <w:r w:rsidRPr="006108C6">
              <w:rPr>
                <w:rFonts w:ascii="Times New Roman" w:eastAsia="Times New Roman" w:hAnsi="Times New Roman" w:cs="Times New Roman"/>
              </w:rPr>
              <w:t xml:space="preserve"> 1000 =</w:t>
            </w:r>
            <w:r w:rsidRPr="006108C6">
              <w:rPr>
                <w:rFonts w:ascii="Times New Roman" w:eastAsia="Times New Roman" w:hAnsi="Times New Roman" w:cs="Times New Roman"/>
                <w:b/>
              </w:rPr>
              <w:t xml:space="preserve"> 12,3 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szCs w:val="24"/>
              </w:rPr>
              <w:t>2 487 529 – Согласно сведениям Федеральной службы государственной статистики по Саратовской области, количество человек, проживающий на территории Саратовской области на 1 января 2016 г.</w:t>
            </w:r>
          </w:p>
        </w:tc>
      </w:tr>
      <w:tr w:rsidR="009F10BB" w:rsidRPr="006108C6" w:rsidTr="002A1F27">
        <w:trPr>
          <w:trHeight w:val="502"/>
        </w:trPr>
        <w:tc>
          <w:tcPr>
            <w:tcW w:w="534"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территориальной доступности объекта</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Установлен</w:t>
            </w:r>
            <w:proofErr w:type="gramEnd"/>
            <w:r w:rsidRPr="006108C6">
              <w:rPr>
                <w:rFonts w:ascii="Times New Roman" w:eastAsia="Times New Roman" w:hAnsi="Times New Roman" w:cs="Times New Roman"/>
                <w:szCs w:val="24"/>
              </w:rPr>
              <w:t xml:space="preserve"> исходя из расчета размещения объекта в каждом муниципальном районе области с учетом особенностей пространственно-территориального размещения существующих объектов.</w:t>
            </w:r>
          </w:p>
        </w:tc>
      </w:tr>
      <w:tr w:rsidR="009F10BB" w:rsidRPr="006108C6" w:rsidTr="002A1F27">
        <w:trPr>
          <w:trHeight w:val="206"/>
        </w:trPr>
        <w:tc>
          <w:tcPr>
            <w:tcW w:w="534"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5.3</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6108C6">
              <w:rPr>
                <w:rFonts w:ascii="Times New Roman" w:eastAsia="Times New Roman" w:hAnsi="Times New Roman" w:cs="Times New Roman"/>
              </w:rPr>
              <w:t>Реабилитационные центры и интернаты для детей с ограниченными возможностями</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обеспеченности, кол-во мест на 1000 детей и подростков</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color w:val="000000"/>
              </w:rPr>
              <w:t xml:space="preserve">Принят с учетом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в том числе в сельской местности, утвержденных Приказом Министерства труда и социальной защиты Российской Федерации от 5 мая 2016 г. </w:t>
            </w:r>
            <w:proofErr w:type="spellStart"/>
            <w:r w:rsidRPr="006108C6">
              <w:rPr>
                <w:rFonts w:ascii="Times New Roman" w:eastAsia="Times New Roman" w:hAnsi="Times New Roman" w:cs="Times New Roman"/>
                <w:color w:val="000000"/>
              </w:rPr>
              <w:t>n</w:t>
            </w:r>
            <w:proofErr w:type="spellEnd"/>
            <w:r w:rsidRPr="006108C6">
              <w:rPr>
                <w:rFonts w:ascii="Times New Roman" w:eastAsia="Times New Roman" w:hAnsi="Times New Roman" w:cs="Times New Roman"/>
                <w:color w:val="000000"/>
              </w:rPr>
              <w:t xml:space="preserve"> 219</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Текущая обеспеченность населения Саратовской области центрами адаптации и социальной поддержки: (680 / 497 482) Х 1000 = 1,37 мест на 1 000 детей и подростков.</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spellStart"/>
            <w:r w:rsidRPr="006108C6">
              <w:rPr>
                <w:rFonts w:ascii="Times New Roman" w:eastAsia="Times New Roman" w:hAnsi="Times New Roman" w:cs="Times New Roman"/>
                <w:szCs w:val="24"/>
              </w:rPr>
              <w:t>Требуемоекол-во</w:t>
            </w:r>
            <w:proofErr w:type="spellEnd"/>
            <w:r w:rsidRPr="006108C6">
              <w:rPr>
                <w:rFonts w:ascii="Times New Roman" w:eastAsia="Times New Roman" w:hAnsi="Times New Roman" w:cs="Times New Roman"/>
                <w:szCs w:val="24"/>
              </w:rPr>
              <w:t xml:space="preserve"> мест с учетом повышения социального уровня жителей региона, текущего уровня обеспеченности и демографических изменений, а также с учетом ежемесячных посещений, составляет: 7 959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0,5 = 4 003 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7 959 - Согласно сведениям Федеральной службы государственной статистики по Саратовской области количество человек в возрасте от 0 до 18 лет, проживающих на территории Саратовской области на 1 января 2016 г., составило 497 482 жителя (см. исходные данные).</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Из них до 1,6 % с ограниченными возможностями: 497 482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0,016 = 7 959 человек.</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0,5 – коэффициент, учитывающий единовременность посещения</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Требуемое (расчетное) количество мест на 1000 детей и подростков</w:t>
            </w:r>
            <w:proofErr w:type="gramStart"/>
            <w:r w:rsidRPr="006108C6">
              <w:rPr>
                <w:rFonts w:ascii="Times New Roman" w:eastAsia="Times New Roman" w:hAnsi="Times New Roman" w:cs="Times New Roman"/>
                <w:szCs w:val="24"/>
              </w:rPr>
              <w:t>.:</w:t>
            </w:r>
            <w:proofErr w:type="gramEnd"/>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szCs w:val="24"/>
              </w:rPr>
              <w:t xml:space="preserve">4 003 / 497 482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1 000 = </w:t>
            </w:r>
            <w:r w:rsidRPr="006108C6">
              <w:rPr>
                <w:rFonts w:ascii="Times New Roman" w:eastAsia="Times New Roman" w:hAnsi="Times New Roman" w:cs="Times New Roman"/>
                <w:b/>
                <w:szCs w:val="24"/>
              </w:rPr>
              <w:t>8 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487 482 - Согласно сведениям Федеральной службы государственной статистики по Саратовской области количество человек в возрасте от 0 до 18 лет, проживающих на территории Саратовской области на 1 января 2016г.</w:t>
            </w:r>
          </w:p>
        </w:tc>
      </w:tr>
      <w:tr w:rsidR="009F10BB" w:rsidRPr="006108C6" w:rsidTr="002A1F27">
        <w:trPr>
          <w:trHeight w:val="630"/>
        </w:trPr>
        <w:tc>
          <w:tcPr>
            <w:tcW w:w="534"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территориальной доступности объекта</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Установлен</w:t>
            </w:r>
            <w:proofErr w:type="gramEnd"/>
            <w:r w:rsidRPr="006108C6">
              <w:rPr>
                <w:rFonts w:ascii="Times New Roman" w:eastAsia="Times New Roman" w:hAnsi="Times New Roman" w:cs="Times New Roman"/>
                <w:szCs w:val="24"/>
              </w:rPr>
              <w:t xml:space="preserve"> исходя из расчета размещения объекта в каждом муниципальном районе области с учетом особенностей пространственно-территориального размещения существующих объектов</w:t>
            </w:r>
          </w:p>
        </w:tc>
      </w:tr>
      <w:tr w:rsidR="009F10BB" w:rsidRPr="006108C6" w:rsidTr="002A1F27">
        <w:trPr>
          <w:trHeight w:val="758"/>
        </w:trPr>
        <w:tc>
          <w:tcPr>
            <w:tcW w:w="534"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lastRenderedPageBreak/>
              <w:t>5.</w:t>
            </w:r>
            <w:r w:rsidR="00283AE6">
              <w:rPr>
                <w:rFonts w:ascii="Times New Roman" w:eastAsia="Times New Roman" w:hAnsi="Times New Roman" w:cs="Times New Roman"/>
                <w:szCs w:val="24"/>
              </w:rPr>
              <w:t>4</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6108C6">
              <w:rPr>
                <w:rFonts w:ascii="Times New Roman" w:eastAsia="Times New Roman" w:hAnsi="Times New Roman" w:cs="Times New Roman"/>
              </w:rPr>
              <w:t>Многофункциональные центры оказания государственных и муниципальных услуг населению</w:t>
            </w:r>
          </w:p>
        </w:tc>
        <w:tc>
          <w:tcPr>
            <w:tcW w:w="1701" w:type="dxa"/>
            <w:shd w:val="clear" w:color="auto" w:fill="auto"/>
          </w:tcPr>
          <w:p w:rsidR="009F10BB" w:rsidRPr="006108C6" w:rsidRDefault="009F10BB" w:rsidP="002A1F27">
            <w:pPr>
              <w:shd w:val="clear" w:color="auto" w:fill="FFFFFF"/>
              <w:spacing w:after="0" w:line="240" w:lineRule="auto"/>
              <w:ind w:right="-142"/>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Показатель                     обеспеченности </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Принят с учетом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в том числе в сельской местности, утвержденных Приказом Министерства труда и социальной защиты Российской Федерации от 5 мая 2016 г. </w:t>
            </w:r>
            <w:proofErr w:type="spellStart"/>
            <w:r w:rsidRPr="006108C6">
              <w:rPr>
                <w:rFonts w:ascii="Times New Roman" w:eastAsia="Times New Roman" w:hAnsi="Times New Roman" w:cs="Times New Roman"/>
                <w:szCs w:val="24"/>
              </w:rPr>
              <w:t>n</w:t>
            </w:r>
            <w:proofErr w:type="spellEnd"/>
            <w:r w:rsidRPr="006108C6">
              <w:rPr>
                <w:rFonts w:ascii="Times New Roman" w:eastAsia="Times New Roman" w:hAnsi="Times New Roman" w:cs="Times New Roman"/>
                <w:szCs w:val="24"/>
              </w:rPr>
              <w:t xml:space="preserve"> 219</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u w:val="single"/>
              </w:rPr>
              <w:t>1. Показатель количества объектов</w:t>
            </w:r>
            <w:r w:rsidRPr="006108C6">
              <w:rPr>
                <w:rFonts w:ascii="Times New Roman" w:eastAsia="Times New Roman" w:hAnsi="Times New Roman" w:cs="Times New Roman"/>
                <w:szCs w:val="24"/>
              </w:rPr>
              <w:t xml:space="preserve"> принят из расчета 38 объекта на Саратовскую область, по количеству муниципальных районов, т.е. </w:t>
            </w:r>
            <w:r w:rsidRPr="006108C6">
              <w:rPr>
                <w:rFonts w:ascii="Times New Roman" w:eastAsia="Times New Roman" w:hAnsi="Times New Roman" w:cs="Times New Roman"/>
                <w:b/>
                <w:szCs w:val="24"/>
              </w:rPr>
              <w:t>1 объект</w:t>
            </w:r>
            <w:r w:rsidRPr="006108C6">
              <w:rPr>
                <w:rFonts w:ascii="Times New Roman" w:eastAsia="Times New Roman" w:hAnsi="Times New Roman" w:cs="Times New Roman"/>
                <w:szCs w:val="24"/>
              </w:rPr>
              <w:t xml:space="preserve"> на муниципальный район.</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u w:val="single"/>
              </w:rPr>
              <w:t>2. Обоснование показателя количества посещений в смену</w:t>
            </w:r>
            <w:r w:rsidRPr="006108C6">
              <w:rPr>
                <w:rFonts w:ascii="Times New Roman" w:eastAsia="Times New Roman" w:hAnsi="Times New Roman" w:cs="Times New Roman"/>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r w:rsidRPr="006108C6">
              <w:rPr>
                <w:rFonts w:ascii="Times New Roman" w:eastAsia="Times New Roman" w:hAnsi="Times New Roman" w:cs="Times New Roman"/>
                <w:szCs w:val="24"/>
              </w:rPr>
              <w:t xml:space="preserve">Требуемое количество посещений в смену, с учетом демографических изменений, в каждом центре составляет: 2 487 529 / 46 / 38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0,25 =</w:t>
            </w:r>
            <w:r w:rsidRPr="006108C6">
              <w:rPr>
                <w:rFonts w:ascii="Times New Roman" w:eastAsia="Times New Roman" w:hAnsi="Times New Roman" w:cs="Times New Roman"/>
                <w:b/>
                <w:szCs w:val="24"/>
              </w:rPr>
              <w:t xml:space="preserve"> 357,9 посещение в смену </w:t>
            </w:r>
            <w:r w:rsidRPr="006108C6">
              <w:rPr>
                <w:rFonts w:ascii="Times New Roman" w:eastAsia="Times New Roman" w:hAnsi="Times New Roman" w:cs="Times New Roman"/>
                <w:szCs w:val="24"/>
              </w:rPr>
              <w:t>на объект.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r w:rsidRPr="006108C6">
              <w:rPr>
                <w:rFonts w:ascii="Times New Roman" w:eastAsia="Times New Roman" w:hAnsi="Times New Roman" w:cs="Times New Roman"/>
                <w:szCs w:val="24"/>
              </w:rPr>
              <w:t>2 487 529 - Согласно сведениям Федеральной службы государственной статистики по Саратовской области, количество человек, проживающих на территории Саратовской области на 1 января 2016 г.</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46 - кол-во смен в месяц</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38 - кол-во муниципальных районов</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0,25 - коэффициент, учитывающий единовременность посещений</w:t>
            </w:r>
          </w:p>
        </w:tc>
      </w:tr>
      <w:tr w:rsidR="009F10BB" w:rsidRPr="006108C6" w:rsidTr="002A1F27">
        <w:trPr>
          <w:trHeight w:val="757"/>
        </w:trPr>
        <w:tc>
          <w:tcPr>
            <w:tcW w:w="534"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территориальной доступности объекта</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Установлен</w:t>
            </w:r>
            <w:proofErr w:type="gramEnd"/>
            <w:r w:rsidRPr="006108C6">
              <w:rPr>
                <w:rFonts w:ascii="Times New Roman" w:eastAsia="Times New Roman" w:hAnsi="Times New Roman" w:cs="Times New Roman"/>
                <w:szCs w:val="24"/>
              </w:rPr>
              <w:t xml:space="preserve"> исходя из расчета размещения объекта в каждом муниципальном районе области для обслуживания их населения.</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СП 42.13330.2011. Градостроительство. Планировка и застройка городских и сельских поселений. (Приложение Ж).</w:t>
            </w:r>
          </w:p>
        </w:tc>
      </w:tr>
      <w:tr w:rsidR="009F10BB" w:rsidRPr="006108C6" w:rsidTr="002A1F27">
        <w:trPr>
          <w:trHeight w:val="489"/>
        </w:trPr>
        <w:tc>
          <w:tcPr>
            <w:tcW w:w="534"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5.</w:t>
            </w:r>
            <w:r w:rsidR="00283AE6">
              <w:rPr>
                <w:rFonts w:ascii="Times New Roman" w:eastAsia="Times New Roman" w:hAnsi="Times New Roman" w:cs="Times New Roman"/>
                <w:szCs w:val="24"/>
              </w:rPr>
              <w:t>5</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6108C6">
              <w:rPr>
                <w:rFonts w:ascii="Times New Roman" w:eastAsia="Times New Roman" w:hAnsi="Times New Roman" w:cs="Times New Roman"/>
              </w:rPr>
              <w:t>Центры занятости населения</w:t>
            </w:r>
          </w:p>
        </w:tc>
        <w:tc>
          <w:tcPr>
            <w:tcW w:w="1701" w:type="dxa"/>
            <w:shd w:val="clear" w:color="auto" w:fill="auto"/>
          </w:tcPr>
          <w:p w:rsidR="009F10BB" w:rsidRPr="006108C6" w:rsidRDefault="009F10BB" w:rsidP="002A1F27">
            <w:pPr>
              <w:shd w:val="clear" w:color="auto" w:fill="FFFFFF"/>
              <w:spacing w:after="0" w:line="240" w:lineRule="auto"/>
              <w:ind w:right="-142"/>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Показатель                     обеспеченности </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color w:val="000000"/>
              </w:rPr>
              <w:t xml:space="preserve">Принят с учетом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в том числе в сельской местности, утвержденных Приказом Министерства труда и социальной защиты Российской Федерации от 5 мая 2016 г. </w:t>
            </w:r>
            <w:proofErr w:type="spellStart"/>
            <w:r w:rsidRPr="006108C6">
              <w:rPr>
                <w:rFonts w:ascii="Times New Roman" w:eastAsia="Times New Roman" w:hAnsi="Times New Roman" w:cs="Times New Roman"/>
                <w:color w:val="000000"/>
              </w:rPr>
              <w:t>n</w:t>
            </w:r>
            <w:proofErr w:type="spellEnd"/>
            <w:r w:rsidRPr="006108C6">
              <w:rPr>
                <w:rFonts w:ascii="Times New Roman" w:eastAsia="Times New Roman" w:hAnsi="Times New Roman" w:cs="Times New Roman"/>
                <w:color w:val="000000"/>
              </w:rPr>
              <w:t xml:space="preserve"> 219</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u w:val="single"/>
              </w:rPr>
            </w:pPr>
            <w:r w:rsidRPr="006108C6">
              <w:rPr>
                <w:rFonts w:ascii="Times New Roman" w:eastAsia="Times New Roman" w:hAnsi="Times New Roman" w:cs="Times New Roman"/>
                <w:szCs w:val="24"/>
                <w:u w:val="single"/>
              </w:rPr>
              <w:t>1. Количество объектов.</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38 объектов на Саратовскую область, по количеству муниципальных районов, т.е. </w:t>
            </w:r>
            <w:r w:rsidRPr="006108C6">
              <w:rPr>
                <w:rFonts w:ascii="Times New Roman" w:eastAsia="Times New Roman" w:hAnsi="Times New Roman" w:cs="Times New Roman"/>
                <w:b/>
                <w:szCs w:val="24"/>
              </w:rPr>
              <w:t>1 объект</w:t>
            </w:r>
            <w:r w:rsidRPr="006108C6">
              <w:rPr>
                <w:rFonts w:ascii="Times New Roman" w:eastAsia="Times New Roman" w:hAnsi="Times New Roman" w:cs="Times New Roman"/>
                <w:szCs w:val="24"/>
              </w:rPr>
              <w:t xml:space="preserve"> на муниципальный район.</w:t>
            </w:r>
          </w:p>
          <w:p w:rsidR="009F10BB" w:rsidRPr="006108C6" w:rsidRDefault="009F10BB" w:rsidP="00FA1931">
            <w:pPr>
              <w:widowControl w:val="0"/>
              <w:autoSpaceDE w:val="0"/>
              <w:autoSpaceDN w:val="0"/>
              <w:adjustRightInd w:val="0"/>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u w:val="single"/>
              </w:rPr>
              <w:t>2.Обоснование показателя количества посещений в смену</w:t>
            </w:r>
          </w:p>
          <w:p w:rsidR="009F10BB" w:rsidRPr="006108C6" w:rsidRDefault="009F10BB" w:rsidP="00FA1931">
            <w:pPr>
              <w:widowControl w:val="0"/>
              <w:autoSpaceDE w:val="0"/>
              <w:autoSpaceDN w:val="0"/>
              <w:adjustRightInd w:val="0"/>
              <w:spacing w:after="0" w:line="240" w:lineRule="auto"/>
              <w:rPr>
                <w:rFonts w:ascii="Times New Roman" w:eastAsia="Times New Roman" w:hAnsi="Times New Roman" w:cs="Times New Roman"/>
                <w:color w:val="FF0000"/>
                <w:szCs w:val="24"/>
              </w:rPr>
            </w:pPr>
            <w:r w:rsidRPr="006108C6">
              <w:rPr>
                <w:rFonts w:ascii="Times New Roman" w:eastAsia="Times New Roman" w:hAnsi="Times New Roman" w:cs="Times New Roman"/>
                <w:szCs w:val="24"/>
              </w:rPr>
              <w:t xml:space="preserve">Требуемое количество посещений в смену, с учетом демографических изменений, в каждом центре составляет: 1 182 500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0,01 / 38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0,25 = </w:t>
            </w:r>
            <w:r w:rsidRPr="006108C6">
              <w:rPr>
                <w:rFonts w:ascii="Times New Roman" w:eastAsia="Times New Roman" w:hAnsi="Times New Roman" w:cs="Times New Roman"/>
                <w:b/>
                <w:szCs w:val="24"/>
              </w:rPr>
              <w:t>78 посещений в смену.</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1 182 500 - Согласно прогнозам государственной программы Саратовской области «Содействие занятости населения, совершенствование социально-трудовых отношений и регулирование трудовой миграции в Саратовской области до 2020 года» количество человек трудоспособного возраста, проживающих на территории Саратовской области к 1 января 2020 г.</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38 - кол-во муниципальных районов</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1,006 – коэффициент естественного прироста населения (согласно стратегии социально-экономического развития </w:t>
            </w:r>
            <w:r w:rsidRPr="006108C6">
              <w:rPr>
                <w:rFonts w:ascii="Times New Roman" w:eastAsia="Times New Roman" w:hAnsi="Times New Roman" w:cs="Times New Roman"/>
                <w:szCs w:val="24"/>
              </w:rPr>
              <w:lastRenderedPageBreak/>
              <w:t>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0,01 – доля числа зарегистрированных безработных на 2025 г. (согласно Стратегии социально-экономического развития Саратовской области</w:t>
            </w:r>
            <w:proofErr w:type="gramStart"/>
            <w:r w:rsidRPr="006108C6">
              <w:rPr>
                <w:rFonts w:ascii="Times New Roman" w:eastAsia="Times New Roman" w:hAnsi="Times New Roman" w:cs="Times New Roman"/>
                <w:szCs w:val="24"/>
              </w:rPr>
              <w:t xml:space="preserve"> ,</w:t>
            </w:r>
            <w:proofErr w:type="gramEnd"/>
            <w:r w:rsidRPr="006108C6">
              <w:rPr>
                <w:rFonts w:ascii="Times New Roman" w:eastAsia="Times New Roman" w:hAnsi="Times New Roman" w:cs="Times New Roman"/>
                <w:szCs w:val="24"/>
              </w:rPr>
              <w:t xml:space="preserve"> утвержденной Постановлением Правительством Саратовской области от 30 июня 2016 г. № 321-П. Приложение №1)</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Требуемое (расчетное) количество сотрудников на 1000 человек трудоспособного населения:</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r w:rsidRPr="006108C6">
              <w:rPr>
                <w:rFonts w:ascii="Times New Roman" w:eastAsia="Times New Roman" w:hAnsi="Times New Roman" w:cs="Times New Roman"/>
                <w:szCs w:val="24"/>
              </w:rPr>
              <w:t>0,25 - коэффициент, учитывающий единовременность посещений</w:t>
            </w:r>
          </w:p>
        </w:tc>
      </w:tr>
      <w:tr w:rsidR="009F10BB" w:rsidRPr="006108C6" w:rsidTr="002A1F27">
        <w:trPr>
          <w:trHeight w:val="815"/>
        </w:trPr>
        <w:tc>
          <w:tcPr>
            <w:tcW w:w="534"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территориальной доступности объекта</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Установлен</w:t>
            </w:r>
            <w:proofErr w:type="gramEnd"/>
            <w:r w:rsidRPr="006108C6">
              <w:rPr>
                <w:rFonts w:ascii="Times New Roman" w:eastAsia="Times New Roman" w:hAnsi="Times New Roman" w:cs="Times New Roman"/>
                <w:szCs w:val="24"/>
              </w:rPr>
              <w:t xml:space="preserve"> исходя из расчета размещения объекта в каждом муниципальном районе области для обслуживания их населения.</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r>
      <w:tr w:rsidR="009F10BB" w:rsidRPr="006108C6" w:rsidTr="002A1F27">
        <w:trPr>
          <w:trHeight w:val="176"/>
        </w:trPr>
        <w:tc>
          <w:tcPr>
            <w:tcW w:w="534" w:type="dxa"/>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6</w:t>
            </w:r>
          </w:p>
        </w:tc>
        <w:tc>
          <w:tcPr>
            <w:tcW w:w="9531" w:type="dxa"/>
            <w:gridSpan w:val="3"/>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b/>
              </w:rPr>
              <w:t xml:space="preserve">Объекты </w:t>
            </w:r>
            <w:r w:rsidR="00283AE6">
              <w:rPr>
                <w:rFonts w:ascii="Times New Roman" w:eastAsia="Times New Roman" w:hAnsi="Times New Roman" w:cs="Times New Roman"/>
                <w:b/>
              </w:rPr>
              <w:t>мест</w:t>
            </w:r>
            <w:r w:rsidRPr="006108C6">
              <w:rPr>
                <w:rFonts w:ascii="Times New Roman" w:eastAsia="Times New Roman" w:hAnsi="Times New Roman" w:cs="Times New Roman"/>
                <w:b/>
              </w:rPr>
              <w:t>ного значения в области культуры и искусства</w:t>
            </w:r>
          </w:p>
        </w:tc>
      </w:tr>
      <w:tr w:rsidR="009F10BB" w:rsidRPr="006108C6" w:rsidTr="002A1F27">
        <w:trPr>
          <w:trHeight w:val="383"/>
        </w:trPr>
        <w:tc>
          <w:tcPr>
            <w:tcW w:w="534"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6.</w:t>
            </w:r>
            <w:r w:rsidR="00283AE6">
              <w:rPr>
                <w:rFonts w:ascii="Times New Roman" w:eastAsia="Times New Roman" w:hAnsi="Times New Roman" w:cs="Times New Roman"/>
                <w:szCs w:val="24"/>
              </w:rPr>
              <w:t>1</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6108C6">
              <w:rPr>
                <w:rFonts w:ascii="Times New Roman" w:eastAsia="Times New Roman" w:hAnsi="Times New Roman" w:cs="Times New Roman"/>
              </w:rPr>
              <w:t xml:space="preserve">Региональные </w:t>
            </w:r>
          </w:p>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6108C6">
              <w:rPr>
                <w:rFonts w:ascii="Times New Roman" w:eastAsia="Times New Roman" w:hAnsi="Times New Roman" w:cs="Times New Roman"/>
              </w:rPr>
              <w:t xml:space="preserve">выставочные залы </w:t>
            </w:r>
          </w:p>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6108C6">
              <w:rPr>
                <w:rFonts w:ascii="Times New Roman" w:eastAsia="Times New Roman" w:hAnsi="Times New Roman" w:cs="Times New Roman"/>
              </w:rPr>
              <w:t>и музеи</w:t>
            </w:r>
          </w:p>
        </w:tc>
        <w:tc>
          <w:tcPr>
            <w:tcW w:w="1701" w:type="dxa"/>
            <w:shd w:val="clear" w:color="auto" w:fill="auto"/>
          </w:tcPr>
          <w:p w:rsidR="009F10BB" w:rsidRPr="006108C6" w:rsidRDefault="009F10BB" w:rsidP="002A1F27">
            <w:pPr>
              <w:shd w:val="clear" w:color="auto" w:fill="FFFFFF"/>
              <w:spacing w:after="0" w:line="240" w:lineRule="auto"/>
              <w:ind w:right="-142"/>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Показатель                     обеспеченности </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Принят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6108C6">
              <w:rPr>
                <w:rFonts w:ascii="Times New Roman" w:eastAsia="Times New Roman" w:hAnsi="Times New Roman" w:cs="Times New Roman"/>
                <w:bCs/>
                <w:szCs w:val="24"/>
              </w:rPr>
              <w:t xml:space="preserve">Распоряжением </w:t>
            </w:r>
            <w:r w:rsidRPr="006108C6">
              <w:rPr>
                <w:rFonts w:ascii="Times New Roman" w:eastAsia="Times New Roman" w:hAnsi="Times New Roman" w:cs="Times New Roman"/>
                <w:szCs w:val="24"/>
              </w:rPr>
              <w:t>Министерства культуры Российской Федерации от 27 июля 2016 г. N Р-948.</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r w:rsidRPr="006108C6">
              <w:rPr>
                <w:rFonts w:ascii="Times New Roman" w:eastAsia="Times New Roman" w:hAnsi="Times New Roman" w:cs="Times New Roman"/>
                <w:szCs w:val="24"/>
              </w:rPr>
              <w:t>Установлены исходя из текущей обеспеченности региона объектами, с учетом требований СП 118.13330.2012. Общественные здания и сооружения. СП 42.13330.2011. Градостроительство. Планировка и застройка городских и сельских поселений. Приложение Ж.</w:t>
            </w:r>
          </w:p>
        </w:tc>
      </w:tr>
      <w:tr w:rsidR="009F10BB" w:rsidRPr="006108C6" w:rsidTr="002A1F27">
        <w:trPr>
          <w:trHeight w:val="382"/>
        </w:trPr>
        <w:tc>
          <w:tcPr>
            <w:tcW w:w="534"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color w:val="FF0000"/>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color w:val="FF0000"/>
              </w:rPr>
            </w:pPr>
          </w:p>
        </w:tc>
        <w:tc>
          <w:tcPr>
            <w:tcW w:w="1701" w:type="dxa"/>
            <w:shd w:val="clear" w:color="auto" w:fill="auto"/>
          </w:tcPr>
          <w:p w:rsidR="009F10BB" w:rsidRPr="006108C6" w:rsidRDefault="009F10BB" w:rsidP="002A1F27">
            <w:pPr>
              <w:shd w:val="clear" w:color="auto" w:fill="FFFFFF"/>
              <w:spacing w:after="0" w:line="240" w:lineRule="auto"/>
              <w:ind w:right="-142"/>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транспортной доступности объекта</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Установлены исходя из текущей обеспеченности региона объектами, с учетом требований СП 118.13330.2012. Общественные здания и сооружения. СП 42.13330.2011. Градостроительство. Планировка и застройка городских и сельских поселений</w:t>
            </w:r>
          </w:p>
        </w:tc>
      </w:tr>
      <w:tr w:rsidR="009F10BB" w:rsidRPr="006108C6" w:rsidTr="002A1F27">
        <w:trPr>
          <w:trHeight w:val="383"/>
        </w:trPr>
        <w:tc>
          <w:tcPr>
            <w:tcW w:w="534"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6.</w:t>
            </w:r>
            <w:r w:rsidR="007315E2">
              <w:rPr>
                <w:rFonts w:ascii="Times New Roman" w:eastAsia="Times New Roman" w:hAnsi="Times New Roman" w:cs="Times New Roman"/>
                <w:szCs w:val="24"/>
              </w:rPr>
              <w:t>2</w:t>
            </w:r>
          </w:p>
        </w:tc>
        <w:tc>
          <w:tcPr>
            <w:tcW w:w="1701" w:type="dxa"/>
            <w:vMerge w:val="restart"/>
            <w:shd w:val="clear" w:color="auto" w:fill="auto"/>
          </w:tcPr>
          <w:p w:rsidR="009F10BB" w:rsidRPr="006108C6" w:rsidRDefault="00283AE6" w:rsidP="00FA1931">
            <w:pPr>
              <w:widowControl w:val="0"/>
              <w:autoSpaceDE w:val="0"/>
              <w:autoSpaceDN w:val="0"/>
              <w:adjustRightInd w:val="0"/>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Мест</w:t>
            </w:r>
            <w:r w:rsidR="009F10BB" w:rsidRPr="006108C6">
              <w:rPr>
                <w:rFonts w:ascii="Times New Roman" w:eastAsia="Times New Roman" w:hAnsi="Times New Roman" w:cs="Times New Roman"/>
              </w:rPr>
              <w:t xml:space="preserve">ная </w:t>
            </w:r>
          </w:p>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6108C6">
              <w:rPr>
                <w:rFonts w:ascii="Times New Roman" w:eastAsia="Times New Roman" w:hAnsi="Times New Roman" w:cs="Times New Roman"/>
              </w:rPr>
              <w:t>(</w:t>
            </w:r>
            <w:r w:rsidR="00283AE6">
              <w:rPr>
                <w:rFonts w:ascii="Times New Roman" w:eastAsia="Times New Roman" w:hAnsi="Times New Roman" w:cs="Times New Roman"/>
              </w:rPr>
              <w:t>районная</w:t>
            </w:r>
            <w:r w:rsidRPr="006108C6">
              <w:rPr>
                <w:rFonts w:ascii="Times New Roman" w:eastAsia="Times New Roman" w:hAnsi="Times New Roman" w:cs="Times New Roman"/>
              </w:rPr>
              <w:t>)</w:t>
            </w:r>
          </w:p>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6108C6">
              <w:rPr>
                <w:rFonts w:ascii="Times New Roman" w:eastAsia="Times New Roman" w:hAnsi="Times New Roman" w:cs="Times New Roman"/>
              </w:rPr>
              <w:t>библиотека</w:t>
            </w:r>
          </w:p>
        </w:tc>
        <w:tc>
          <w:tcPr>
            <w:tcW w:w="1701" w:type="dxa"/>
            <w:shd w:val="clear" w:color="auto" w:fill="auto"/>
          </w:tcPr>
          <w:p w:rsidR="009F10BB" w:rsidRPr="006108C6" w:rsidRDefault="009F10BB" w:rsidP="002A1F27">
            <w:pPr>
              <w:shd w:val="clear" w:color="auto" w:fill="FFFFFF"/>
              <w:spacing w:after="0" w:line="240" w:lineRule="auto"/>
              <w:ind w:right="-142"/>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Показатель                     обеспеченности </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Принят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6108C6">
              <w:rPr>
                <w:rFonts w:ascii="Times New Roman" w:eastAsia="Times New Roman" w:hAnsi="Times New Roman" w:cs="Times New Roman"/>
                <w:bCs/>
                <w:szCs w:val="24"/>
              </w:rPr>
              <w:t xml:space="preserve">Распоряжением </w:t>
            </w:r>
            <w:r w:rsidRPr="006108C6">
              <w:rPr>
                <w:rFonts w:ascii="Times New Roman" w:eastAsia="Times New Roman" w:hAnsi="Times New Roman" w:cs="Times New Roman"/>
                <w:szCs w:val="24"/>
              </w:rPr>
              <w:t>Министерства культуры Российской Федерации от 27 июля 2016 г. N Р-948.</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b/>
                <w:szCs w:val="24"/>
              </w:rPr>
              <w:t>Обоснование</w:t>
            </w:r>
            <w:r w:rsidRPr="006108C6">
              <w:rPr>
                <w:rFonts w:ascii="Times New Roman" w:eastAsia="Times New Roman" w:hAnsi="Times New Roman" w:cs="Times New Roman"/>
                <w:szCs w:val="24"/>
              </w:rPr>
              <w:t xml:space="preserve"> показателя обеспеченности:</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Требуемая площадь фондов хранения составляет: 700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704,2м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700 - Согласно данным Министерства культуры, книжный фонд составляет 280 000 экземпляров. Согласно СП 118.13330.2012. Общественные здания и сооружения, норма площади хранения на 1000 экземпляров книжного фонда равна 2,5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 xml:space="preserve">. Следовательно, общая площадь хранения равна 280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2,5 = 700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 xml:space="preserve">.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Требуемая (расчетная) площадь фондов хранения на 10 000 жителей составляет: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szCs w:val="24"/>
              </w:rPr>
              <w:t xml:space="preserve">704,2 / 2 487 529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10 000= </w:t>
            </w:r>
            <w:r w:rsidRPr="006108C6">
              <w:rPr>
                <w:rFonts w:ascii="Times New Roman" w:eastAsia="Times New Roman" w:hAnsi="Times New Roman" w:cs="Times New Roman"/>
                <w:b/>
                <w:szCs w:val="24"/>
              </w:rPr>
              <w:t>2,83 м</w:t>
            </w:r>
            <w:proofErr w:type="gramStart"/>
            <w:r w:rsidRPr="006108C6">
              <w:rPr>
                <w:rFonts w:ascii="Times New Roman" w:eastAsia="Times New Roman" w:hAnsi="Times New Roman" w:cs="Times New Roman"/>
                <w:b/>
                <w:szCs w:val="24"/>
                <w:vertAlign w:val="superscript"/>
              </w:rPr>
              <w:t>2</w:t>
            </w:r>
            <w:proofErr w:type="gramEnd"/>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2 487 529</w:t>
            </w:r>
            <w:r w:rsidRPr="006108C6">
              <w:rPr>
                <w:rFonts w:ascii="Times New Roman" w:eastAsia="Times New Roman" w:hAnsi="Times New Roman" w:cs="Times New Roman"/>
                <w:b/>
                <w:szCs w:val="24"/>
              </w:rPr>
              <w:t xml:space="preserve"> - </w:t>
            </w:r>
            <w:r w:rsidRPr="006108C6">
              <w:rPr>
                <w:rFonts w:ascii="Times New Roman" w:eastAsia="Times New Roman" w:hAnsi="Times New Roman" w:cs="Times New Roman"/>
                <w:szCs w:val="24"/>
              </w:rPr>
              <w:t xml:space="preserve">Согласно сведениям Федеральной службы государственной статистики по Саратовской области </w:t>
            </w:r>
            <w:r w:rsidRPr="006108C6">
              <w:rPr>
                <w:rFonts w:ascii="Times New Roman" w:eastAsia="Times New Roman" w:hAnsi="Times New Roman" w:cs="Times New Roman"/>
                <w:szCs w:val="24"/>
              </w:rPr>
              <w:lastRenderedPageBreak/>
              <w:t>количество человек, проживающих на территории Саратовской области на 1 января 2016 г.</w:t>
            </w:r>
          </w:p>
        </w:tc>
      </w:tr>
      <w:tr w:rsidR="009F10BB" w:rsidRPr="006108C6" w:rsidTr="002A1F27">
        <w:trPr>
          <w:trHeight w:val="382"/>
        </w:trPr>
        <w:tc>
          <w:tcPr>
            <w:tcW w:w="534"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color w:val="FF0000"/>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color w:val="FF0000"/>
              </w:rPr>
            </w:pPr>
          </w:p>
        </w:tc>
        <w:tc>
          <w:tcPr>
            <w:tcW w:w="1701" w:type="dxa"/>
            <w:shd w:val="clear" w:color="auto" w:fill="auto"/>
          </w:tcPr>
          <w:p w:rsidR="009F10BB" w:rsidRPr="006108C6" w:rsidRDefault="009F10BB" w:rsidP="002A1F27">
            <w:pPr>
              <w:shd w:val="clear" w:color="auto" w:fill="FFFFFF"/>
              <w:spacing w:after="0" w:line="240" w:lineRule="auto"/>
              <w:ind w:right="-142"/>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транспортной доступности объекта</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Установлены исходя из текущей обеспеченности региона объектами, с учетом требований СП 118.13330.2012. Общественные здания и сооружения. СП 42.13330.2011. Градостроительство. Планировка и застройка городских и сельских поселений</w:t>
            </w:r>
          </w:p>
        </w:tc>
      </w:tr>
      <w:tr w:rsidR="009F10BB" w:rsidRPr="006108C6" w:rsidTr="00756A71">
        <w:trPr>
          <w:trHeight w:val="273"/>
        </w:trPr>
        <w:tc>
          <w:tcPr>
            <w:tcW w:w="534"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6.</w:t>
            </w:r>
            <w:r w:rsidR="00283AE6">
              <w:rPr>
                <w:rFonts w:ascii="Times New Roman" w:eastAsia="Times New Roman" w:hAnsi="Times New Roman" w:cs="Times New Roman"/>
                <w:szCs w:val="24"/>
              </w:rPr>
              <w:t>3</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6108C6">
              <w:rPr>
                <w:rFonts w:ascii="Times New Roman" w:eastAsia="Times New Roman" w:hAnsi="Times New Roman" w:cs="Times New Roman"/>
              </w:rPr>
              <w:t xml:space="preserve">Образовательные учреждения </w:t>
            </w:r>
          </w:p>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6108C6">
              <w:rPr>
                <w:rFonts w:ascii="Times New Roman" w:eastAsia="Times New Roman" w:hAnsi="Times New Roman" w:cs="Times New Roman"/>
              </w:rPr>
              <w:t>в области культуры и искусства</w:t>
            </w:r>
          </w:p>
        </w:tc>
        <w:tc>
          <w:tcPr>
            <w:tcW w:w="1701" w:type="dxa"/>
            <w:shd w:val="clear" w:color="auto" w:fill="auto"/>
          </w:tcPr>
          <w:p w:rsidR="009F10BB" w:rsidRPr="006108C6" w:rsidRDefault="009F10BB" w:rsidP="002A1F27">
            <w:pPr>
              <w:shd w:val="clear" w:color="auto" w:fill="FFFFFF"/>
              <w:spacing w:after="0" w:line="240" w:lineRule="auto"/>
              <w:ind w:right="-142"/>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Показатель                     обеспеченности </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Принят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6108C6">
              <w:rPr>
                <w:rFonts w:ascii="Times New Roman" w:eastAsia="Times New Roman" w:hAnsi="Times New Roman" w:cs="Times New Roman"/>
                <w:bCs/>
                <w:szCs w:val="24"/>
              </w:rPr>
              <w:t xml:space="preserve">Распоряжением </w:t>
            </w:r>
            <w:r w:rsidRPr="006108C6">
              <w:rPr>
                <w:rFonts w:ascii="Times New Roman" w:eastAsia="Times New Roman" w:hAnsi="Times New Roman" w:cs="Times New Roman"/>
                <w:szCs w:val="24"/>
              </w:rPr>
              <w:t>Министерства культуры Российской Федерации от 27 июля 2016 г. N Р-948.</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b/>
                <w:szCs w:val="24"/>
              </w:rPr>
              <w:t>Обоснование</w:t>
            </w:r>
            <w:r w:rsidRPr="006108C6">
              <w:rPr>
                <w:rFonts w:ascii="Times New Roman" w:eastAsia="Times New Roman" w:hAnsi="Times New Roman" w:cs="Times New Roman"/>
                <w:szCs w:val="24"/>
              </w:rPr>
              <w:t xml:space="preserve"> показателя обеспеченности:</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Расчетное требуемое количество мест составляет: 1 064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1 070,4 места.</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1 064 - По данным Министерства культуры, текущая обеспеченность составляет 1064 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color w:val="FF0000"/>
                <w:szCs w:val="24"/>
              </w:rPr>
            </w:pPr>
            <w:r w:rsidRPr="006108C6">
              <w:rPr>
                <w:rFonts w:ascii="Times New Roman" w:eastAsia="Times New Roman" w:hAnsi="Times New Roman" w:cs="Times New Roman"/>
                <w:szCs w:val="24"/>
              </w:rPr>
              <w:t xml:space="preserve">Расчетное требуемое количество мест на 10 000 жителей составляет: 1 070,4 / 2 487 529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10 000= </w:t>
            </w:r>
            <w:r w:rsidRPr="006108C6">
              <w:rPr>
                <w:rFonts w:ascii="Times New Roman" w:eastAsia="Times New Roman" w:hAnsi="Times New Roman" w:cs="Times New Roman"/>
                <w:b/>
                <w:szCs w:val="24"/>
              </w:rPr>
              <w:t>4,3 места.</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2 487 529</w:t>
            </w:r>
            <w:r w:rsidRPr="006108C6">
              <w:rPr>
                <w:rFonts w:ascii="Times New Roman" w:eastAsia="Times New Roman" w:hAnsi="Times New Roman" w:cs="Times New Roman"/>
                <w:b/>
                <w:szCs w:val="24"/>
              </w:rPr>
              <w:t xml:space="preserve"> - </w:t>
            </w:r>
            <w:r w:rsidRPr="006108C6">
              <w:rPr>
                <w:rFonts w:ascii="Times New Roman" w:eastAsia="Times New Roman" w:hAnsi="Times New Roman" w:cs="Times New Roman"/>
                <w:szCs w:val="24"/>
              </w:rPr>
              <w:t>Согласно сведениям Федеральной службы государственной статистики по Саратовской области количество человек, проживающих на территории Саратовской области на 1 января 2016 г.</w:t>
            </w:r>
          </w:p>
        </w:tc>
      </w:tr>
      <w:tr w:rsidR="009F10BB" w:rsidRPr="006108C6" w:rsidTr="002A1F27">
        <w:trPr>
          <w:trHeight w:val="502"/>
        </w:trPr>
        <w:tc>
          <w:tcPr>
            <w:tcW w:w="534"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color w:val="FF0000"/>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color w:val="FF0000"/>
              </w:rPr>
            </w:pPr>
          </w:p>
        </w:tc>
        <w:tc>
          <w:tcPr>
            <w:tcW w:w="1701" w:type="dxa"/>
            <w:shd w:val="clear" w:color="auto" w:fill="auto"/>
          </w:tcPr>
          <w:p w:rsidR="009F10BB" w:rsidRPr="006108C6" w:rsidRDefault="009F10BB" w:rsidP="002A1F27">
            <w:pPr>
              <w:shd w:val="clear" w:color="auto" w:fill="FFFFFF"/>
              <w:spacing w:after="0" w:line="240" w:lineRule="auto"/>
              <w:ind w:right="-142"/>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транспортной доступности объекта</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Установлены исходя из текущей обеспеченности региона объектами, с учетом требований СП 118.13330.2012. Общественные здания и сооружения. СП 42.13330.2011. Градостроительство. Планировка и застройка городских и сельских поселений</w:t>
            </w:r>
          </w:p>
        </w:tc>
      </w:tr>
      <w:tr w:rsidR="009F10BB" w:rsidRPr="006108C6" w:rsidTr="002A1F27">
        <w:trPr>
          <w:trHeight w:val="176"/>
        </w:trPr>
        <w:tc>
          <w:tcPr>
            <w:tcW w:w="534" w:type="dxa"/>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7</w:t>
            </w:r>
          </w:p>
        </w:tc>
        <w:tc>
          <w:tcPr>
            <w:tcW w:w="9531" w:type="dxa"/>
            <w:gridSpan w:val="3"/>
            <w:shd w:val="clear" w:color="auto" w:fill="auto"/>
          </w:tcPr>
          <w:p w:rsidR="009F10BB" w:rsidRPr="006108C6" w:rsidRDefault="009F10BB" w:rsidP="002A1F27">
            <w:pPr>
              <w:widowControl w:val="0"/>
              <w:autoSpaceDE w:val="0"/>
              <w:autoSpaceDN w:val="0"/>
              <w:adjustRightInd w:val="0"/>
              <w:spacing w:after="0" w:line="240" w:lineRule="auto"/>
              <w:ind w:right="-142"/>
              <w:contextualSpacing/>
              <w:rPr>
                <w:rFonts w:ascii="Times New Roman" w:eastAsia="Times New Roman" w:hAnsi="Times New Roman" w:cs="Times New Roman"/>
                <w:szCs w:val="24"/>
              </w:rPr>
            </w:pPr>
            <w:r w:rsidRPr="006108C6">
              <w:rPr>
                <w:rFonts w:ascii="Times New Roman" w:eastAsia="Times New Roman" w:hAnsi="Times New Roman" w:cs="Times New Roman"/>
                <w:b/>
              </w:rPr>
              <w:t xml:space="preserve">Объекты </w:t>
            </w:r>
            <w:r w:rsidR="007315E2">
              <w:rPr>
                <w:rFonts w:ascii="Times New Roman" w:eastAsia="Times New Roman" w:hAnsi="Times New Roman" w:cs="Times New Roman"/>
                <w:b/>
              </w:rPr>
              <w:t>мест</w:t>
            </w:r>
            <w:r w:rsidRPr="006108C6">
              <w:rPr>
                <w:rFonts w:ascii="Times New Roman" w:eastAsia="Times New Roman" w:hAnsi="Times New Roman" w:cs="Times New Roman"/>
                <w:b/>
              </w:rPr>
              <w:t>ного значения в области физической культуры и спорта</w:t>
            </w:r>
          </w:p>
        </w:tc>
      </w:tr>
      <w:tr w:rsidR="009F10BB" w:rsidRPr="006108C6" w:rsidTr="002A1F27">
        <w:trPr>
          <w:trHeight w:val="503"/>
        </w:trPr>
        <w:tc>
          <w:tcPr>
            <w:tcW w:w="534"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7.1</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szCs w:val="24"/>
              </w:rPr>
            </w:pPr>
            <w:r w:rsidRPr="006108C6">
              <w:rPr>
                <w:rFonts w:ascii="Times New Roman" w:eastAsia="Times New Roman" w:hAnsi="Times New Roman" w:cs="Times New Roman"/>
                <w:szCs w:val="24"/>
              </w:rPr>
              <w:t>Открытые спортивные плоскостные сооружения, в т. ч. стадион</w:t>
            </w:r>
          </w:p>
        </w:tc>
        <w:tc>
          <w:tcPr>
            <w:tcW w:w="1701" w:type="dxa"/>
            <w:shd w:val="clear" w:color="auto" w:fill="auto"/>
          </w:tcPr>
          <w:p w:rsidR="009F10BB" w:rsidRPr="006108C6" w:rsidRDefault="009F10BB" w:rsidP="002A1F27">
            <w:pPr>
              <w:shd w:val="clear" w:color="auto" w:fill="FFFFFF"/>
              <w:spacing w:after="0" w:line="240" w:lineRule="auto"/>
              <w:ind w:right="-142"/>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обеспеченности (единовременная пропускная способность)</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r w:rsidRPr="006108C6">
              <w:rPr>
                <w:rFonts w:ascii="Times New Roman" w:eastAsia="Times New Roman" w:hAnsi="Times New Roman" w:cs="Times New Roman"/>
                <w:szCs w:val="24"/>
              </w:rPr>
              <w:t>Установлены, исходя из текущей обеспеченности региона объектами спорта, в рамках муниципальных программ Саратовской области, требований СП 118.13330.2012. Общественные здания и сооружения, СП 42.13330.2011. Градостроительство. Планировка и застройка городских и сельских поселений. Приложение</w:t>
            </w:r>
            <w:proofErr w:type="gramStart"/>
            <w:r w:rsidRPr="006108C6">
              <w:rPr>
                <w:rFonts w:ascii="Times New Roman" w:eastAsia="Times New Roman" w:hAnsi="Times New Roman" w:cs="Times New Roman"/>
                <w:szCs w:val="24"/>
              </w:rPr>
              <w:t xml:space="preserve"> Ж</w:t>
            </w:r>
            <w:proofErr w:type="gramEnd"/>
            <w:r w:rsidRPr="006108C6">
              <w:rPr>
                <w:rFonts w:ascii="Times New Roman" w:eastAsia="Times New Roman" w:hAnsi="Times New Roman" w:cs="Times New Roman"/>
                <w:szCs w:val="24"/>
              </w:rPr>
              <w:t xml:space="preserve">, с учетом </w:t>
            </w:r>
            <w:r w:rsidRPr="006108C6">
              <w:rPr>
                <w:rFonts w:ascii="Times New Roman" w:eastAsia="Times New Roman" w:hAnsi="Times New Roman" w:cs="Times New Roman"/>
                <w:bCs/>
                <w:szCs w:val="24"/>
              </w:rPr>
              <w:t>Методических рекомендаций по развитию сети организаций сферы физической культуры и спорта и обеспеченности населения услугами таких организаций, утвержденных Приказом Министерства спорта Российской Федерации от 25 мая 2016 г. N 586</w:t>
            </w:r>
          </w:p>
        </w:tc>
      </w:tr>
      <w:tr w:rsidR="009F10BB" w:rsidRPr="006108C6" w:rsidTr="002A1F27">
        <w:trPr>
          <w:trHeight w:val="502"/>
        </w:trPr>
        <w:tc>
          <w:tcPr>
            <w:tcW w:w="534"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color w:val="FF0000"/>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Cs w:val="24"/>
              </w:rPr>
            </w:pPr>
          </w:p>
        </w:tc>
        <w:tc>
          <w:tcPr>
            <w:tcW w:w="1701" w:type="dxa"/>
            <w:shd w:val="clear" w:color="auto" w:fill="auto"/>
          </w:tcPr>
          <w:p w:rsidR="009F10BB" w:rsidRPr="006108C6" w:rsidRDefault="009F10BB" w:rsidP="002A1F27">
            <w:pPr>
              <w:shd w:val="clear" w:color="auto" w:fill="FFFFFF"/>
              <w:spacing w:after="0" w:line="240" w:lineRule="auto"/>
              <w:ind w:right="-142"/>
              <w:contextualSpacing/>
              <w:rPr>
                <w:rFonts w:ascii="Times New Roman" w:eastAsia="Times New Roman" w:hAnsi="Times New Roman" w:cs="Times New Roman"/>
                <w:color w:val="FF0000"/>
                <w:szCs w:val="24"/>
              </w:rPr>
            </w:pPr>
            <w:r w:rsidRPr="006108C6">
              <w:rPr>
                <w:rFonts w:ascii="Times New Roman" w:eastAsia="Times New Roman" w:hAnsi="Times New Roman" w:cs="Times New Roman"/>
                <w:szCs w:val="24"/>
              </w:rPr>
              <w:t>Показатель транспортной доступности объекта</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r w:rsidRPr="006108C6">
              <w:rPr>
                <w:rFonts w:ascii="Times New Roman" w:eastAsia="Times New Roman" w:hAnsi="Times New Roman" w:cs="Times New Roman"/>
                <w:szCs w:val="24"/>
              </w:rPr>
              <w:t>Установлены исходя из текущей обеспеченности региона объектами спорта, с учетом муниципальных программ Саратовской области, требований СП 118.13330.2012. Общественные здания и сооружения. СП 42.13330.2011. Градостроительство. Планировка и застройка городских и сельских поселений.</w:t>
            </w:r>
          </w:p>
        </w:tc>
      </w:tr>
      <w:tr w:rsidR="009F10BB" w:rsidRPr="006108C6" w:rsidTr="002A1F27">
        <w:trPr>
          <w:trHeight w:val="255"/>
        </w:trPr>
        <w:tc>
          <w:tcPr>
            <w:tcW w:w="534"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7.2</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Плавательный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комплекс (бассейн)</w:t>
            </w:r>
          </w:p>
        </w:tc>
        <w:tc>
          <w:tcPr>
            <w:tcW w:w="1701" w:type="dxa"/>
            <w:shd w:val="clear" w:color="auto" w:fill="auto"/>
          </w:tcPr>
          <w:p w:rsidR="009F10BB" w:rsidRPr="006108C6" w:rsidRDefault="009F10BB" w:rsidP="002A1F27">
            <w:pPr>
              <w:shd w:val="clear" w:color="auto" w:fill="FFFFFF"/>
              <w:spacing w:after="0" w:line="240" w:lineRule="auto"/>
              <w:ind w:right="-142"/>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обеспеченности (площадь зеркала воды на 1 000 жителей)</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r w:rsidRPr="006108C6">
              <w:rPr>
                <w:rFonts w:ascii="Times New Roman" w:eastAsia="Times New Roman" w:hAnsi="Times New Roman" w:cs="Times New Roman"/>
                <w:szCs w:val="24"/>
              </w:rPr>
              <w:t xml:space="preserve">Установлены исходя из текущей обеспеченности региона объектами спорта, в рамках муниципальных программ Саратовской области, требований СП 118.13330.2012. Общественные здания и сооружения. СП 42.13330.2011. Градостроительство. Планировка и застройка городских и сельских поселений. Приложение Ж. с учетом </w:t>
            </w:r>
            <w:r w:rsidRPr="006108C6">
              <w:rPr>
                <w:rFonts w:ascii="Times New Roman" w:eastAsia="Times New Roman" w:hAnsi="Times New Roman" w:cs="Times New Roman"/>
                <w:bCs/>
                <w:szCs w:val="24"/>
              </w:rPr>
              <w:t xml:space="preserve">Методических рекомендаций по развитию сети организаций сферы </w:t>
            </w:r>
            <w:r w:rsidRPr="006108C6">
              <w:rPr>
                <w:rFonts w:ascii="Times New Roman" w:eastAsia="Times New Roman" w:hAnsi="Times New Roman" w:cs="Times New Roman"/>
                <w:bCs/>
                <w:szCs w:val="24"/>
              </w:rPr>
              <w:lastRenderedPageBreak/>
              <w:t>физической культуры и спорта и обеспеченности населения услугами таких организаций, утвержденных Приказом Министерства спорта Российской Федерации от 25 мая 2016 г. N 586</w:t>
            </w:r>
          </w:p>
        </w:tc>
      </w:tr>
      <w:tr w:rsidR="009F10BB" w:rsidRPr="006108C6" w:rsidTr="002A1F27">
        <w:trPr>
          <w:trHeight w:val="255"/>
        </w:trPr>
        <w:tc>
          <w:tcPr>
            <w:tcW w:w="534"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color w:val="FF0000"/>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Cs w:val="24"/>
              </w:rPr>
            </w:pPr>
          </w:p>
        </w:tc>
        <w:tc>
          <w:tcPr>
            <w:tcW w:w="1701" w:type="dxa"/>
            <w:shd w:val="clear" w:color="auto" w:fill="auto"/>
          </w:tcPr>
          <w:p w:rsidR="009F10BB" w:rsidRPr="006108C6" w:rsidRDefault="009F10BB" w:rsidP="002A1F27">
            <w:pPr>
              <w:shd w:val="clear" w:color="auto" w:fill="FFFFFF"/>
              <w:spacing w:after="0" w:line="240" w:lineRule="auto"/>
              <w:ind w:right="-142"/>
              <w:contextualSpacing/>
              <w:rPr>
                <w:rFonts w:ascii="Times New Roman" w:eastAsia="Times New Roman" w:hAnsi="Times New Roman" w:cs="Times New Roman"/>
                <w:color w:val="FF0000"/>
                <w:szCs w:val="24"/>
              </w:rPr>
            </w:pPr>
            <w:r w:rsidRPr="006108C6">
              <w:rPr>
                <w:rFonts w:ascii="Times New Roman" w:eastAsia="Times New Roman" w:hAnsi="Times New Roman" w:cs="Times New Roman"/>
                <w:szCs w:val="24"/>
              </w:rPr>
              <w:t>Показатель транспортной доступности объекта</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r w:rsidRPr="006108C6">
              <w:rPr>
                <w:rFonts w:ascii="Times New Roman" w:eastAsia="Times New Roman" w:hAnsi="Times New Roman" w:cs="Times New Roman"/>
                <w:szCs w:val="24"/>
              </w:rPr>
              <w:t>Установлены исходя из текущей обеспеченности региона объектами спорта, с учетом муниципальных программ Саратовской области, требований СП 118.13330.2012. Общественные здания и сооружения. СП 42.13330.2011. Градостроительство. Планировка и застройка городских и сельских поселений.</w:t>
            </w:r>
          </w:p>
        </w:tc>
      </w:tr>
      <w:tr w:rsidR="009F10BB" w:rsidRPr="006108C6" w:rsidTr="002A1F27">
        <w:trPr>
          <w:trHeight w:val="348"/>
        </w:trPr>
        <w:tc>
          <w:tcPr>
            <w:tcW w:w="534"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7.</w:t>
            </w:r>
            <w:r w:rsidR="007315E2">
              <w:rPr>
                <w:rFonts w:ascii="Times New Roman" w:eastAsia="Times New Roman" w:hAnsi="Times New Roman" w:cs="Times New Roman"/>
                <w:szCs w:val="24"/>
              </w:rPr>
              <w:t>3</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Специализированные спортивные образовательные организации олимпийского резерва, в т. ч. детско-юношеские спортивные школы, колледжи</w:t>
            </w:r>
          </w:p>
        </w:tc>
        <w:tc>
          <w:tcPr>
            <w:tcW w:w="1701" w:type="dxa"/>
            <w:shd w:val="clear" w:color="auto" w:fill="auto"/>
          </w:tcPr>
          <w:p w:rsidR="009F10BB" w:rsidRPr="006108C6" w:rsidRDefault="009F10BB" w:rsidP="002A1F27">
            <w:pPr>
              <w:shd w:val="clear" w:color="auto" w:fill="FFFFFF"/>
              <w:spacing w:after="0" w:line="240" w:lineRule="auto"/>
              <w:ind w:right="-142"/>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обеспеченности (кол-во мест)</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Принят с учетом </w:t>
            </w:r>
            <w:r w:rsidRPr="006108C6">
              <w:rPr>
                <w:rFonts w:ascii="Times New Roman" w:eastAsia="Times New Roman" w:hAnsi="Times New Roman" w:cs="Times New Roman"/>
                <w:bCs/>
                <w:szCs w:val="24"/>
              </w:rPr>
              <w:t>Методических рекомендаций по развитию сети организаций сферы физической культуры и спорта и обеспеченности населения услугами таких организаций, утвержденных Приказом Министерства спорта Российской Федерации от 25 мая 2016 г. N 586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b/>
                <w:szCs w:val="24"/>
              </w:rPr>
              <w:t>Обоснование</w:t>
            </w:r>
            <w:r w:rsidRPr="006108C6">
              <w:rPr>
                <w:rFonts w:ascii="Times New Roman" w:eastAsia="Times New Roman" w:hAnsi="Times New Roman" w:cs="Times New Roman"/>
                <w:szCs w:val="24"/>
              </w:rPr>
              <w:t xml:space="preserve"> показателя обеспеченности:</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Согласно сведениям Федеральной службы государственной статистики по Саратовской области количество человек, проживающих на территории Саратовской области на 1 января 2016 г. составило 2 487 529 жителей (см. исходные данные).</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Требуемое количество мест составляет</w:t>
            </w:r>
            <w:r w:rsidRPr="006108C6">
              <w:rPr>
                <w:rFonts w:ascii="Times New Roman" w:eastAsia="Times New Roman" w:hAnsi="Times New Roman" w:cs="Times New Roman"/>
                <w:color w:val="FF0000"/>
                <w:szCs w:val="24"/>
              </w:rPr>
              <w:t xml:space="preserve">: </w:t>
            </w:r>
            <w:r w:rsidRPr="006108C6">
              <w:rPr>
                <w:rFonts w:ascii="Times New Roman" w:eastAsia="Times New Roman" w:hAnsi="Times New Roman" w:cs="Times New Roman"/>
                <w:szCs w:val="24"/>
              </w:rPr>
              <w:t xml:space="preserve">9 211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9 266 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9 211 - Согласно данным Министерства молодежной политики, спорта и туризма, текущая обеспеченность объектами данного типа составляет: 15 школ олимпийского резерва, в которых занимаются 9 211 воспитанников.</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color w:val="FF0000"/>
                <w:szCs w:val="24"/>
              </w:rPr>
            </w:pPr>
            <w:r w:rsidRPr="006108C6">
              <w:rPr>
                <w:rFonts w:ascii="Times New Roman" w:eastAsia="Times New Roman" w:hAnsi="Times New Roman" w:cs="Times New Roman"/>
                <w:szCs w:val="24"/>
              </w:rPr>
              <w:t>Расчетное требуемое количество мест на 1000 жителей составляет</w:t>
            </w:r>
            <w:r w:rsidRPr="006108C6">
              <w:rPr>
                <w:rFonts w:ascii="Times New Roman" w:eastAsia="Times New Roman" w:hAnsi="Times New Roman" w:cs="Times New Roman"/>
                <w:color w:val="FF0000"/>
                <w:szCs w:val="24"/>
              </w:rPr>
              <w:t xml:space="preserve">: </w:t>
            </w:r>
            <w:r w:rsidRPr="006108C6">
              <w:rPr>
                <w:rFonts w:ascii="Times New Roman" w:eastAsia="Times New Roman" w:hAnsi="Times New Roman" w:cs="Times New Roman"/>
                <w:szCs w:val="24"/>
              </w:rPr>
              <w:t xml:space="preserve">9 266 / 2 487 529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1000 = </w:t>
            </w:r>
            <w:r w:rsidRPr="006108C6">
              <w:rPr>
                <w:rFonts w:ascii="Times New Roman" w:eastAsia="Times New Roman" w:hAnsi="Times New Roman" w:cs="Times New Roman"/>
                <w:b/>
                <w:szCs w:val="24"/>
              </w:rPr>
              <w:t>3,72 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2 487 529</w:t>
            </w:r>
            <w:r w:rsidRPr="006108C6">
              <w:rPr>
                <w:rFonts w:ascii="Times New Roman" w:eastAsia="Times New Roman" w:hAnsi="Times New Roman" w:cs="Times New Roman"/>
                <w:b/>
                <w:szCs w:val="24"/>
              </w:rPr>
              <w:t xml:space="preserve"> - </w:t>
            </w:r>
            <w:r w:rsidRPr="006108C6">
              <w:rPr>
                <w:rFonts w:ascii="Times New Roman" w:eastAsia="Times New Roman" w:hAnsi="Times New Roman" w:cs="Times New Roman"/>
                <w:szCs w:val="24"/>
              </w:rPr>
              <w:t>Согласно сведениям Федеральной службы государственной статистики по Саратовской области количество человек, проживающих на территории Саратовской области на 1 января 2016 г.</w:t>
            </w:r>
          </w:p>
        </w:tc>
      </w:tr>
      <w:tr w:rsidR="009F10BB" w:rsidRPr="006108C6" w:rsidTr="001A6BA0">
        <w:trPr>
          <w:trHeight w:val="1245"/>
        </w:trPr>
        <w:tc>
          <w:tcPr>
            <w:tcW w:w="534"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c>
          <w:tcPr>
            <w:tcW w:w="1701" w:type="dxa"/>
            <w:shd w:val="clear" w:color="auto" w:fill="auto"/>
          </w:tcPr>
          <w:p w:rsidR="009F10BB" w:rsidRPr="006108C6" w:rsidRDefault="009F10BB" w:rsidP="002A1F27">
            <w:pPr>
              <w:shd w:val="clear" w:color="auto" w:fill="FFFFFF"/>
              <w:spacing w:after="0" w:line="240" w:lineRule="auto"/>
              <w:ind w:right="-142"/>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транспортной доступности объекта</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Установлены исходя из текущей обеспеченности региона объектами, с учетом муниципальных программ Саратовской области, требований СП 118.13330.2012. Общественные здания и сооружения. СП 42.13330.2011. Градостроительство. Планировка и застройка городских и сельских поселений.</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r>
      <w:tr w:rsidR="009F10BB" w:rsidRPr="006108C6" w:rsidTr="002A1F27">
        <w:trPr>
          <w:trHeight w:val="176"/>
        </w:trPr>
        <w:tc>
          <w:tcPr>
            <w:tcW w:w="534" w:type="dxa"/>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8</w:t>
            </w:r>
          </w:p>
        </w:tc>
        <w:tc>
          <w:tcPr>
            <w:tcW w:w="9531" w:type="dxa"/>
            <w:gridSpan w:val="3"/>
            <w:shd w:val="clear" w:color="auto" w:fill="auto"/>
          </w:tcPr>
          <w:p w:rsidR="009F10BB" w:rsidRPr="006108C6" w:rsidRDefault="009F10BB" w:rsidP="002A1F27">
            <w:pPr>
              <w:widowControl w:val="0"/>
              <w:autoSpaceDE w:val="0"/>
              <w:autoSpaceDN w:val="0"/>
              <w:adjustRightInd w:val="0"/>
              <w:spacing w:after="0" w:line="240" w:lineRule="auto"/>
              <w:ind w:right="-142"/>
              <w:contextualSpacing/>
              <w:rPr>
                <w:rFonts w:ascii="Times New Roman" w:eastAsia="Times New Roman" w:hAnsi="Times New Roman" w:cs="Times New Roman"/>
                <w:b/>
                <w:szCs w:val="24"/>
              </w:rPr>
            </w:pPr>
            <w:r w:rsidRPr="006108C6">
              <w:rPr>
                <w:rFonts w:ascii="Times New Roman" w:eastAsia="Times New Roman" w:hAnsi="Times New Roman" w:cs="Times New Roman"/>
                <w:b/>
              </w:rPr>
              <w:t xml:space="preserve">Объекты </w:t>
            </w:r>
            <w:r w:rsidR="007315E2">
              <w:rPr>
                <w:rFonts w:ascii="Times New Roman" w:eastAsia="Times New Roman" w:hAnsi="Times New Roman" w:cs="Times New Roman"/>
                <w:b/>
              </w:rPr>
              <w:t>мест</w:t>
            </w:r>
            <w:r w:rsidRPr="006108C6">
              <w:rPr>
                <w:rFonts w:ascii="Times New Roman" w:eastAsia="Times New Roman" w:hAnsi="Times New Roman" w:cs="Times New Roman"/>
                <w:b/>
              </w:rPr>
              <w:t xml:space="preserve">ного значения в области </w:t>
            </w:r>
            <w:r w:rsidRPr="006108C6">
              <w:rPr>
                <w:rFonts w:ascii="Times New Roman" w:eastAsia="Times New Roman" w:hAnsi="Times New Roman" w:cs="Times New Roman"/>
                <w:b/>
                <w:szCs w:val="24"/>
              </w:rPr>
              <w:t>обеспечения деятельности органов государственной власти в регионе</w:t>
            </w:r>
          </w:p>
        </w:tc>
      </w:tr>
      <w:tr w:rsidR="009F10BB" w:rsidRPr="006108C6" w:rsidTr="002A1F27">
        <w:trPr>
          <w:trHeight w:val="758"/>
        </w:trPr>
        <w:tc>
          <w:tcPr>
            <w:tcW w:w="534"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8.1</w:t>
            </w:r>
          </w:p>
        </w:tc>
        <w:tc>
          <w:tcPr>
            <w:tcW w:w="1701" w:type="dxa"/>
            <w:vMerge w:val="restart"/>
            <w:shd w:val="clear" w:color="auto" w:fill="auto"/>
          </w:tcPr>
          <w:p w:rsidR="009F10BB" w:rsidRPr="006108C6" w:rsidRDefault="009F10BB" w:rsidP="001A6BA0">
            <w:pPr>
              <w:widowControl w:val="0"/>
              <w:autoSpaceDE w:val="0"/>
              <w:autoSpaceDN w:val="0"/>
              <w:adjustRightInd w:val="0"/>
              <w:spacing w:after="0" w:line="240" w:lineRule="auto"/>
              <w:ind w:right="-142"/>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Администрация </w:t>
            </w:r>
          </w:p>
          <w:p w:rsidR="009F10BB" w:rsidRPr="006108C6" w:rsidRDefault="007315E2"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Pr>
                <w:rFonts w:ascii="Times New Roman" w:eastAsia="Times New Roman" w:hAnsi="Times New Roman" w:cs="Times New Roman"/>
                <w:szCs w:val="24"/>
              </w:rPr>
              <w:t xml:space="preserve">Красноармейского муниципального района </w:t>
            </w:r>
            <w:r w:rsidR="009F10BB" w:rsidRPr="006108C6">
              <w:rPr>
                <w:rFonts w:ascii="Times New Roman" w:eastAsia="Times New Roman" w:hAnsi="Times New Roman" w:cs="Times New Roman"/>
                <w:szCs w:val="24"/>
              </w:rPr>
              <w:t>Саратовской области</w:t>
            </w:r>
          </w:p>
        </w:tc>
        <w:tc>
          <w:tcPr>
            <w:tcW w:w="1701" w:type="dxa"/>
            <w:shd w:val="clear" w:color="auto" w:fill="auto"/>
          </w:tcPr>
          <w:p w:rsidR="009F10BB" w:rsidRPr="006108C6" w:rsidRDefault="009F10BB" w:rsidP="002A1F27">
            <w:pPr>
              <w:shd w:val="clear" w:color="auto" w:fill="FFFFFF"/>
              <w:spacing w:after="0" w:line="240" w:lineRule="auto"/>
              <w:ind w:right="-142"/>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Показатель                     обеспеченности </w:t>
            </w:r>
          </w:p>
        </w:tc>
        <w:tc>
          <w:tcPr>
            <w:tcW w:w="6129"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Установлены исходя из текущей обеспеченности региона объектами, с учетом требований СП 118.13330.2012. Общественные здания и сооружения. СП 42.13330.2011. Градостроительство. Планировка и застройка городских и сельских поселений.</w:t>
            </w:r>
          </w:p>
        </w:tc>
      </w:tr>
      <w:tr w:rsidR="009F10BB" w:rsidRPr="006108C6" w:rsidTr="001A6BA0">
        <w:trPr>
          <w:trHeight w:val="987"/>
        </w:trPr>
        <w:tc>
          <w:tcPr>
            <w:tcW w:w="534"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c>
          <w:tcPr>
            <w:tcW w:w="1701" w:type="dxa"/>
            <w:shd w:val="clear" w:color="auto" w:fill="auto"/>
          </w:tcPr>
          <w:p w:rsidR="009F10BB" w:rsidRPr="006108C6" w:rsidRDefault="009F10BB" w:rsidP="002A1F27">
            <w:pPr>
              <w:shd w:val="clear" w:color="auto" w:fill="FFFFFF"/>
              <w:spacing w:after="0" w:line="240" w:lineRule="auto"/>
              <w:ind w:right="-142"/>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транспортной доступности объекта</w:t>
            </w:r>
          </w:p>
        </w:tc>
        <w:tc>
          <w:tcPr>
            <w:tcW w:w="6129"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r>
      <w:tr w:rsidR="009F10BB" w:rsidRPr="006108C6" w:rsidTr="002A1F27">
        <w:trPr>
          <w:trHeight w:val="630"/>
        </w:trPr>
        <w:tc>
          <w:tcPr>
            <w:tcW w:w="534"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8.2</w:t>
            </w:r>
          </w:p>
        </w:tc>
        <w:tc>
          <w:tcPr>
            <w:tcW w:w="1701" w:type="dxa"/>
            <w:vMerge w:val="restart"/>
            <w:shd w:val="clear" w:color="auto" w:fill="auto"/>
          </w:tcPr>
          <w:p w:rsidR="009F10BB" w:rsidRPr="006108C6" w:rsidRDefault="007315E2" w:rsidP="00FA1931">
            <w:pPr>
              <w:widowControl w:val="0"/>
              <w:autoSpaceDE w:val="0"/>
              <w:autoSpaceDN w:val="0"/>
              <w:adjustRightInd w:val="0"/>
              <w:spacing w:after="0" w:line="240" w:lineRule="auto"/>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 xml:space="preserve">Районный </w:t>
            </w:r>
            <w:r w:rsidR="009F10BB" w:rsidRPr="006108C6">
              <w:rPr>
                <w:rFonts w:ascii="Times New Roman" w:eastAsia="Times New Roman" w:hAnsi="Times New Roman" w:cs="Times New Roman"/>
                <w:szCs w:val="24"/>
              </w:rPr>
              <w:t>архив</w:t>
            </w:r>
          </w:p>
        </w:tc>
        <w:tc>
          <w:tcPr>
            <w:tcW w:w="1701" w:type="dxa"/>
            <w:shd w:val="clear" w:color="auto" w:fill="auto"/>
          </w:tcPr>
          <w:p w:rsidR="009F10BB" w:rsidRPr="006108C6" w:rsidRDefault="009F10BB" w:rsidP="002A1F27">
            <w:pPr>
              <w:shd w:val="clear" w:color="auto" w:fill="FFFFFF"/>
              <w:spacing w:after="0" w:line="240" w:lineRule="auto"/>
              <w:ind w:right="-142"/>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Показатель                     обеспеченности </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Установлен</w:t>
            </w:r>
            <w:proofErr w:type="gramEnd"/>
            <w:r w:rsidRPr="006108C6">
              <w:rPr>
                <w:rFonts w:ascii="Times New Roman" w:eastAsia="Times New Roman" w:hAnsi="Times New Roman" w:cs="Times New Roman"/>
                <w:szCs w:val="24"/>
              </w:rPr>
              <w:t xml:space="preserve"> с учетом требований СП 118.13330.2012. Общественные здания и сооружения. СП 42.13330.2011. Градостроительство. Планировка и застройка городских и сельских поселений.</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Расчетные показатели государственного архива разработаны в соответствии с Федеральным законом от 22 октября 2004 г. </w:t>
            </w:r>
            <w:r w:rsidRPr="006108C6">
              <w:rPr>
                <w:rFonts w:ascii="Times New Roman" w:eastAsia="Times New Roman" w:hAnsi="Times New Roman" w:cs="Times New Roman"/>
                <w:szCs w:val="24"/>
              </w:rPr>
              <w:lastRenderedPageBreak/>
              <w:t>№125-ФЗ «Об архивном деле в Российской Федерации».</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СП 44.13330.2011 «Административные и бытовые здания. Актуализированная редакция </w:t>
            </w:r>
            <w:proofErr w:type="spellStart"/>
            <w:r w:rsidRPr="006108C6">
              <w:rPr>
                <w:rFonts w:ascii="Times New Roman" w:eastAsia="Times New Roman" w:hAnsi="Times New Roman" w:cs="Times New Roman"/>
                <w:szCs w:val="24"/>
              </w:rPr>
              <w:t>СНиП</w:t>
            </w:r>
            <w:proofErr w:type="spellEnd"/>
            <w:r w:rsidRPr="006108C6">
              <w:rPr>
                <w:rFonts w:ascii="Times New Roman" w:eastAsia="Times New Roman" w:hAnsi="Times New Roman" w:cs="Times New Roman"/>
                <w:szCs w:val="24"/>
              </w:rPr>
              <w:t xml:space="preserve"> 2.09.04-87»</w:t>
            </w:r>
          </w:p>
        </w:tc>
      </w:tr>
      <w:tr w:rsidR="009F10BB" w:rsidRPr="006108C6" w:rsidTr="002A1F27">
        <w:trPr>
          <w:trHeight w:val="248"/>
        </w:trPr>
        <w:tc>
          <w:tcPr>
            <w:tcW w:w="534"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szCs w:val="24"/>
              </w:rPr>
            </w:pPr>
          </w:p>
        </w:tc>
        <w:tc>
          <w:tcPr>
            <w:tcW w:w="1701" w:type="dxa"/>
            <w:shd w:val="clear" w:color="auto" w:fill="auto"/>
          </w:tcPr>
          <w:p w:rsidR="009F10BB" w:rsidRPr="006108C6" w:rsidRDefault="009F10BB" w:rsidP="002A1F27">
            <w:pPr>
              <w:shd w:val="clear" w:color="auto" w:fill="FFFFFF"/>
              <w:spacing w:after="0" w:line="240" w:lineRule="auto"/>
              <w:ind w:right="-142"/>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транспортной доступности объекта</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Установлен</w:t>
            </w:r>
            <w:proofErr w:type="gramEnd"/>
            <w:r w:rsidRPr="006108C6">
              <w:rPr>
                <w:rFonts w:ascii="Times New Roman" w:eastAsia="Times New Roman" w:hAnsi="Times New Roman" w:cs="Times New Roman"/>
                <w:szCs w:val="24"/>
              </w:rPr>
              <w:t xml:space="preserve"> с учетом требований СП 42.13330.2011. Градостроительство. Планировка и застройка городских и сельских поселений.</w:t>
            </w:r>
          </w:p>
        </w:tc>
      </w:tr>
      <w:tr w:rsidR="009F10BB" w:rsidRPr="006108C6" w:rsidTr="002A1F27">
        <w:trPr>
          <w:trHeight w:val="248"/>
        </w:trPr>
        <w:tc>
          <w:tcPr>
            <w:tcW w:w="534"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8.3</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Здания </w:t>
            </w:r>
          </w:p>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szCs w:val="24"/>
              </w:rPr>
            </w:pPr>
            <w:r w:rsidRPr="006108C6">
              <w:rPr>
                <w:rFonts w:ascii="Times New Roman" w:eastAsia="Times New Roman" w:hAnsi="Times New Roman" w:cs="Times New Roman"/>
                <w:szCs w:val="24"/>
              </w:rPr>
              <w:t>Мировых судов</w:t>
            </w:r>
          </w:p>
        </w:tc>
        <w:tc>
          <w:tcPr>
            <w:tcW w:w="1701" w:type="dxa"/>
            <w:shd w:val="clear" w:color="auto" w:fill="auto"/>
          </w:tcPr>
          <w:p w:rsidR="009F10BB" w:rsidRPr="006108C6" w:rsidRDefault="009F10BB" w:rsidP="002A1F27">
            <w:pPr>
              <w:shd w:val="clear" w:color="auto" w:fill="FFFFFF"/>
              <w:spacing w:after="0" w:line="240" w:lineRule="auto"/>
              <w:ind w:right="-142"/>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Показатель обеспеченности </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Установлены в соответствии с требованиями СП 152.13330.2012. Здания судов общей юрисдикции, СП 42.13330.2011. Градостроительство. Планировка и застройка городских и сельских поселений.</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b/>
                <w:szCs w:val="24"/>
              </w:rPr>
              <w:t xml:space="preserve">Обоснование </w:t>
            </w:r>
            <w:proofErr w:type="gramStart"/>
            <w:r w:rsidRPr="006108C6">
              <w:rPr>
                <w:rFonts w:ascii="Times New Roman" w:eastAsia="Times New Roman" w:hAnsi="Times New Roman" w:cs="Times New Roman"/>
                <w:b/>
                <w:szCs w:val="24"/>
              </w:rPr>
              <w:t>показателя площади</w:t>
            </w:r>
            <w:r w:rsidRPr="006108C6">
              <w:rPr>
                <w:rFonts w:ascii="Times New Roman" w:eastAsia="Times New Roman" w:hAnsi="Times New Roman" w:cs="Times New Roman"/>
                <w:szCs w:val="24"/>
              </w:rPr>
              <w:t xml:space="preserve"> помещений участков мировых судов</w:t>
            </w:r>
            <w:proofErr w:type="gramEnd"/>
            <w:r w:rsidRPr="006108C6">
              <w:rPr>
                <w:rFonts w:ascii="Times New Roman" w:eastAsia="Times New Roman" w:hAnsi="Times New Roman" w:cs="Times New Roman"/>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Общая площадь помещений на 1 судью рассчитана в соответствии с Приложением М, СП 152.13330.2012. </w:t>
            </w:r>
            <w:proofErr w:type="gramStart"/>
            <w:r w:rsidRPr="006108C6">
              <w:rPr>
                <w:rFonts w:ascii="Times New Roman" w:eastAsia="Times New Roman" w:hAnsi="Times New Roman" w:cs="Times New Roman"/>
                <w:szCs w:val="24"/>
              </w:rPr>
              <w:t>Здания судов общей юрисдикции, Таблица М.1: 12 кв. м. (кабинет начальника) + 9 (помещения для работников участка) + 6 (архив законченных дел + 9 (архив дел, находящихся в производстве) + 9 (помещение для ознакомления с материалами дел) + 12 (помещения для работы с посетителями) + 12 (для хранения вещественных доказательств) + 12 (приемная суда) + 12 (помещения аппаратных) + 9 (серверы и АТС) + 18 (для обслуживания техники) + 18</w:t>
            </w:r>
            <w:proofErr w:type="gramEnd"/>
            <w:r w:rsidRPr="006108C6">
              <w:rPr>
                <w:rFonts w:ascii="Times New Roman" w:eastAsia="Times New Roman" w:hAnsi="Times New Roman" w:cs="Times New Roman"/>
                <w:szCs w:val="24"/>
              </w:rPr>
              <w:t xml:space="preserve"> (для хранения юридической литературы) + 12 (для копировально-множительных работ) + 18 (для хранения документов и материальных ценностей участка) + 15 (для работников, обеспечивающих кадровую работу) = 183 кв. м.</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Расчетный показатель суммарной площади помещений мировых судов – </w:t>
            </w:r>
            <w:r w:rsidRPr="006108C6">
              <w:rPr>
                <w:rFonts w:ascii="Times New Roman" w:eastAsia="Times New Roman" w:hAnsi="Times New Roman" w:cs="Times New Roman"/>
                <w:b/>
                <w:szCs w:val="24"/>
              </w:rPr>
              <w:t>185 кв. м. на 1 судью</w:t>
            </w:r>
            <w:r w:rsidRPr="006108C6">
              <w:rPr>
                <w:rFonts w:ascii="Times New Roman" w:eastAsia="Times New Roman" w:hAnsi="Times New Roman" w:cs="Times New Roman"/>
                <w:szCs w:val="24"/>
              </w:rPr>
              <w:t>.</w:t>
            </w:r>
          </w:p>
        </w:tc>
      </w:tr>
      <w:tr w:rsidR="009F10BB" w:rsidRPr="006108C6" w:rsidTr="002A1F27">
        <w:trPr>
          <w:trHeight w:val="65"/>
        </w:trPr>
        <w:tc>
          <w:tcPr>
            <w:tcW w:w="534"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szCs w:val="24"/>
              </w:rPr>
            </w:pPr>
          </w:p>
        </w:tc>
        <w:tc>
          <w:tcPr>
            <w:tcW w:w="1701" w:type="dxa"/>
            <w:shd w:val="clear" w:color="auto" w:fill="auto"/>
          </w:tcPr>
          <w:p w:rsidR="009F10BB" w:rsidRPr="006108C6" w:rsidRDefault="009F10BB" w:rsidP="002A1F27">
            <w:pPr>
              <w:shd w:val="clear" w:color="auto" w:fill="FFFFFF"/>
              <w:spacing w:after="0" w:line="240" w:lineRule="auto"/>
              <w:ind w:right="-142"/>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транспортной доступности объекта</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Установлены с учетом требований СП 42.13330.2011. Градостроительство. Планировка и застройка городских и сельских поселений, с учетом полномочий Саратовской области.</w:t>
            </w:r>
          </w:p>
        </w:tc>
      </w:tr>
      <w:tr w:rsidR="009F10BB" w:rsidRPr="006108C6" w:rsidTr="002A1F27">
        <w:trPr>
          <w:trHeight w:val="176"/>
        </w:trPr>
        <w:tc>
          <w:tcPr>
            <w:tcW w:w="534" w:type="dxa"/>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9</w:t>
            </w:r>
          </w:p>
        </w:tc>
        <w:tc>
          <w:tcPr>
            <w:tcW w:w="9531" w:type="dxa"/>
            <w:gridSpan w:val="3"/>
            <w:shd w:val="clear" w:color="auto" w:fill="auto"/>
          </w:tcPr>
          <w:p w:rsidR="009F10BB" w:rsidRPr="006108C6" w:rsidRDefault="009F10BB" w:rsidP="002A1F27">
            <w:pPr>
              <w:widowControl w:val="0"/>
              <w:autoSpaceDE w:val="0"/>
              <w:autoSpaceDN w:val="0"/>
              <w:adjustRightInd w:val="0"/>
              <w:spacing w:after="0" w:line="240" w:lineRule="auto"/>
              <w:ind w:right="-142"/>
              <w:contextualSpacing/>
              <w:rPr>
                <w:rFonts w:ascii="Times New Roman" w:eastAsia="Times New Roman" w:hAnsi="Times New Roman" w:cs="Times New Roman"/>
                <w:b/>
                <w:szCs w:val="24"/>
              </w:rPr>
            </w:pPr>
            <w:r w:rsidRPr="006108C6">
              <w:rPr>
                <w:rFonts w:ascii="Times New Roman" w:eastAsia="Times New Roman" w:hAnsi="Times New Roman" w:cs="Times New Roman"/>
                <w:b/>
              </w:rPr>
              <w:t xml:space="preserve">Объекты </w:t>
            </w:r>
            <w:r w:rsidR="00780173">
              <w:rPr>
                <w:rFonts w:ascii="Times New Roman" w:eastAsia="Times New Roman" w:hAnsi="Times New Roman" w:cs="Times New Roman"/>
                <w:b/>
              </w:rPr>
              <w:t>мест</w:t>
            </w:r>
            <w:r w:rsidRPr="006108C6">
              <w:rPr>
                <w:rFonts w:ascii="Times New Roman" w:eastAsia="Times New Roman" w:hAnsi="Times New Roman" w:cs="Times New Roman"/>
                <w:b/>
              </w:rPr>
              <w:t xml:space="preserve">ного значения в области </w:t>
            </w:r>
            <w:r w:rsidRPr="006108C6">
              <w:rPr>
                <w:rFonts w:ascii="Times New Roman" w:eastAsia="Times New Roman" w:hAnsi="Times New Roman" w:cs="Times New Roman"/>
                <w:b/>
                <w:szCs w:val="24"/>
              </w:rPr>
              <w:t>обращения с отходами</w:t>
            </w:r>
          </w:p>
        </w:tc>
      </w:tr>
      <w:tr w:rsidR="009F10BB" w:rsidRPr="006108C6" w:rsidTr="002A1F27">
        <w:trPr>
          <w:trHeight w:val="773"/>
        </w:trPr>
        <w:tc>
          <w:tcPr>
            <w:tcW w:w="534" w:type="dxa"/>
            <w:tcBorders>
              <w:bottom w:val="single" w:sz="6" w:space="0" w:color="404040"/>
            </w:tcBorders>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9.1</w:t>
            </w:r>
          </w:p>
        </w:tc>
        <w:tc>
          <w:tcPr>
            <w:tcW w:w="1701" w:type="dxa"/>
            <w:tcBorders>
              <w:bottom w:val="single" w:sz="6" w:space="0" w:color="404040"/>
            </w:tcBorders>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Полигон твердых коммунальных отходов</w:t>
            </w:r>
          </w:p>
        </w:tc>
        <w:tc>
          <w:tcPr>
            <w:tcW w:w="1701" w:type="dxa"/>
            <w:tcBorders>
              <w:bottom w:val="single" w:sz="6" w:space="0" w:color="404040"/>
            </w:tcBorders>
            <w:shd w:val="clear" w:color="auto" w:fill="auto"/>
          </w:tcPr>
          <w:p w:rsidR="009F10BB" w:rsidRPr="006108C6" w:rsidRDefault="009F10BB" w:rsidP="002A1F27">
            <w:pPr>
              <w:shd w:val="clear" w:color="auto" w:fill="FFFFFF"/>
              <w:spacing w:after="0" w:line="240" w:lineRule="auto"/>
              <w:ind w:right="-142"/>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обеспеченности (мощность          объектов)</w:t>
            </w:r>
          </w:p>
        </w:tc>
        <w:tc>
          <w:tcPr>
            <w:tcW w:w="6129" w:type="dxa"/>
            <w:vMerge w:val="restart"/>
            <w:tcBorders>
              <w:bottom w:val="single" w:sz="6" w:space="0" w:color="404040"/>
            </w:tcBorders>
            <w:shd w:val="clear" w:color="auto" w:fill="auto"/>
          </w:tcPr>
          <w:p w:rsidR="00101CBB"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Установлены</w:t>
            </w:r>
            <w:proofErr w:type="gramEnd"/>
            <w:r w:rsidRPr="006108C6">
              <w:rPr>
                <w:rFonts w:ascii="Times New Roman" w:eastAsia="Times New Roman" w:hAnsi="Times New Roman" w:cs="Times New Roman"/>
                <w:szCs w:val="24"/>
              </w:rPr>
              <w:t xml:space="preserve"> </w:t>
            </w:r>
            <w:proofErr w:type="spellStart"/>
            <w:r w:rsidRPr="006108C6">
              <w:rPr>
                <w:rFonts w:ascii="Times New Roman" w:eastAsia="Times New Roman" w:hAnsi="Times New Roman" w:cs="Times New Roman"/>
                <w:szCs w:val="24"/>
              </w:rPr>
              <w:t>исхо</w:t>
            </w:r>
            <w:proofErr w:type="spellEnd"/>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spellStart"/>
            <w:r w:rsidRPr="006108C6">
              <w:rPr>
                <w:rFonts w:ascii="Times New Roman" w:eastAsia="Times New Roman" w:hAnsi="Times New Roman" w:cs="Times New Roman"/>
                <w:szCs w:val="24"/>
              </w:rPr>
              <w:t>дя</w:t>
            </w:r>
            <w:proofErr w:type="spellEnd"/>
            <w:r w:rsidRPr="006108C6">
              <w:rPr>
                <w:rFonts w:ascii="Times New Roman" w:eastAsia="Times New Roman" w:hAnsi="Times New Roman" w:cs="Times New Roman"/>
                <w:szCs w:val="24"/>
              </w:rPr>
              <w:t xml:space="preserve"> из текущей обеспеченности региона объектами в области обращения с твердыми коммунальными отходами, в соответствии с государственной политикой Российской Федерации в области обращения с твердыми коммунальными отходами.</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Размер санитарно-защитной зоны для полигона ТКО принят в соответствии с Санитарными правилами СП 2.1.7.1038—01. Гигиенические требования к устройству и содержанию полигонов для твердых коммунальных отходов; п. 3.2., ч. 3: «Размер санитарно-защитной зоны от жилой застройки до границ полигона </w:t>
            </w:r>
            <w:r w:rsidRPr="006108C6">
              <w:rPr>
                <w:rFonts w:ascii="Times New Roman" w:eastAsia="Times New Roman" w:hAnsi="Times New Roman" w:cs="Times New Roman"/>
                <w:b/>
                <w:szCs w:val="24"/>
              </w:rPr>
              <w:t>500 м</w:t>
            </w:r>
            <w:r w:rsidRPr="006108C6">
              <w:rPr>
                <w:rFonts w:ascii="Times New Roman" w:eastAsia="Times New Roman" w:hAnsi="Times New Roman" w:cs="Times New Roman"/>
                <w:szCs w:val="24"/>
              </w:rPr>
              <w:t xml:space="preserve">», согласно п. 12.18, таблицы 13 СП 42.13330.2011, - для полигонов ТКО </w:t>
            </w:r>
            <w:proofErr w:type="gramStart"/>
            <w:r w:rsidRPr="006108C6">
              <w:rPr>
                <w:rFonts w:ascii="Times New Roman" w:eastAsia="Times New Roman" w:hAnsi="Times New Roman" w:cs="Times New Roman"/>
                <w:szCs w:val="24"/>
              </w:rPr>
              <w:t>установлена</w:t>
            </w:r>
            <w:proofErr w:type="gramEnd"/>
            <w:r w:rsidRPr="006108C6">
              <w:rPr>
                <w:rFonts w:ascii="Times New Roman" w:eastAsia="Times New Roman" w:hAnsi="Times New Roman" w:cs="Times New Roman"/>
                <w:szCs w:val="24"/>
              </w:rPr>
              <w:t xml:space="preserve"> СЗЗ в </w:t>
            </w:r>
            <w:r w:rsidRPr="006108C6">
              <w:rPr>
                <w:rFonts w:ascii="Times New Roman" w:eastAsia="Times New Roman" w:hAnsi="Times New Roman" w:cs="Times New Roman"/>
                <w:b/>
                <w:szCs w:val="24"/>
              </w:rPr>
              <w:t>500 м</w:t>
            </w:r>
            <w:r w:rsidRPr="006108C6">
              <w:rPr>
                <w:rFonts w:ascii="Times New Roman" w:eastAsia="Times New Roman" w:hAnsi="Times New Roman" w:cs="Times New Roman"/>
                <w:szCs w:val="24"/>
              </w:rPr>
              <w:t xml:space="preserve">., для мусороперерабатывающих и мусороперегрузочных станций: мощностью до 100 тыс. тонн отходов в год – </w:t>
            </w:r>
            <w:r w:rsidRPr="006108C6">
              <w:rPr>
                <w:rFonts w:ascii="Times New Roman" w:eastAsia="Times New Roman" w:hAnsi="Times New Roman" w:cs="Times New Roman"/>
                <w:b/>
                <w:szCs w:val="24"/>
              </w:rPr>
              <w:t>300 м</w:t>
            </w:r>
            <w:r w:rsidRPr="006108C6">
              <w:rPr>
                <w:rFonts w:ascii="Times New Roman" w:eastAsia="Times New Roman" w:hAnsi="Times New Roman" w:cs="Times New Roman"/>
                <w:szCs w:val="24"/>
              </w:rPr>
              <w:t xml:space="preserve">., свыше 100 тыс. тонн – </w:t>
            </w:r>
            <w:r w:rsidRPr="006108C6">
              <w:rPr>
                <w:rFonts w:ascii="Times New Roman" w:eastAsia="Times New Roman" w:hAnsi="Times New Roman" w:cs="Times New Roman"/>
                <w:b/>
                <w:szCs w:val="24"/>
              </w:rPr>
              <w:t>500 м</w:t>
            </w:r>
            <w:r w:rsidRPr="006108C6">
              <w:rPr>
                <w:rFonts w:ascii="Times New Roman" w:eastAsia="Times New Roman" w:hAnsi="Times New Roman" w:cs="Times New Roman"/>
                <w:szCs w:val="24"/>
              </w:rPr>
              <w:t>.</w:t>
            </w:r>
          </w:p>
        </w:tc>
      </w:tr>
      <w:tr w:rsidR="009F10BB" w:rsidRPr="006108C6" w:rsidTr="002A1F27">
        <w:trPr>
          <w:trHeight w:val="1290"/>
        </w:trPr>
        <w:tc>
          <w:tcPr>
            <w:tcW w:w="534" w:type="dxa"/>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9.2</w:t>
            </w:r>
          </w:p>
        </w:tc>
        <w:tc>
          <w:tcPr>
            <w:tcW w:w="1701"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Мусороперерабатывающие и мусороперегрузочные станции твердых коммунальных отходов</w:t>
            </w:r>
          </w:p>
        </w:tc>
        <w:tc>
          <w:tcPr>
            <w:tcW w:w="1701" w:type="dxa"/>
            <w:shd w:val="clear" w:color="auto" w:fill="auto"/>
          </w:tcPr>
          <w:p w:rsidR="009F10BB" w:rsidRPr="006108C6" w:rsidRDefault="009F10BB" w:rsidP="002A1F27">
            <w:pPr>
              <w:shd w:val="clear" w:color="auto" w:fill="FFFFFF"/>
              <w:spacing w:after="0" w:line="240" w:lineRule="auto"/>
              <w:ind w:right="-142"/>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транспортной доступности объекта</w:t>
            </w:r>
          </w:p>
          <w:p w:rsidR="009F10BB" w:rsidRPr="006108C6" w:rsidRDefault="009F10BB" w:rsidP="002A1F27">
            <w:pPr>
              <w:shd w:val="clear" w:color="auto" w:fill="FFFFFF"/>
              <w:spacing w:after="0" w:line="240" w:lineRule="auto"/>
              <w:ind w:right="-142"/>
              <w:rPr>
                <w:rFonts w:ascii="Times New Roman" w:eastAsia="Times New Roman" w:hAnsi="Times New Roman" w:cs="Times New Roman"/>
                <w:szCs w:val="24"/>
              </w:rPr>
            </w:pPr>
            <w:r w:rsidRPr="006108C6">
              <w:rPr>
                <w:rFonts w:ascii="Times New Roman" w:eastAsia="Times New Roman" w:hAnsi="Times New Roman" w:cs="Times New Roman"/>
                <w:szCs w:val="24"/>
              </w:rPr>
              <w:t>(размер СЗЗ)</w:t>
            </w:r>
          </w:p>
        </w:tc>
        <w:tc>
          <w:tcPr>
            <w:tcW w:w="6129"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r>
      <w:tr w:rsidR="009F10BB" w:rsidRPr="006108C6" w:rsidTr="002A1F27">
        <w:trPr>
          <w:trHeight w:val="249"/>
        </w:trPr>
        <w:tc>
          <w:tcPr>
            <w:tcW w:w="534" w:type="dxa"/>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10.</w:t>
            </w:r>
          </w:p>
        </w:tc>
        <w:tc>
          <w:tcPr>
            <w:tcW w:w="9531" w:type="dxa"/>
            <w:gridSpan w:val="3"/>
            <w:shd w:val="clear" w:color="auto" w:fill="auto"/>
          </w:tcPr>
          <w:p w:rsidR="009F10BB" w:rsidRPr="006108C6" w:rsidRDefault="009F10BB" w:rsidP="002A1F27">
            <w:pPr>
              <w:widowControl w:val="0"/>
              <w:autoSpaceDE w:val="0"/>
              <w:autoSpaceDN w:val="0"/>
              <w:adjustRightInd w:val="0"/>
              <w:spacing w:after="0" w:line="240" w:lineRule="auto"/>
              <w:ind w:right="-142"/>
              <w:contextualSpacing/>
              <w:rPr>
                <w:rFonts w:ascii="Times New Roman" w:eastAsia="Times New Roman" w:hAnsi="Times New Roman" w:cs="Times New Roman"/>
                <w:b/>
                <w:szCs w:val="24"/>
              </w:rPr>
            </w:pPr>
            <w:r w:rsidRPr="006108C6">
              <w:rPr>
                <w:rFonts w:ascii="Times New Roman" w:eastAsia="Times New Roman" w:hAnsi="Times New Roman" w:cs="Times New Roman"/>
                <w:b/>
                <w:szCs w:val="24"/>
              </w:rPr>
              <w:t>Расчетные показатели интенсивности использования жилых территорий в населенных пунктах при различных типах застройки</w:t>
            </w:r>
          </w:p>
        </w:tc>
      </w:tr>
      <w:tr w:rsidR="009F10BB" w:rsidRPr="006108C6" w:rsidTr="002A1F27">
        <w:trPr>
          <w:trHeight w:val="1290"/>
        </w:trPr>
        <w:tc>
          <w:tcPr>
            <w:tcW w:w="534" w:type="dxa"/>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Интенсивность использования жилых территорий</w:t>
            </w:r>
          </w:p>
        </w:tc>
        <w:tc>
          <w:tcPr>
            <w:tcW w:w="1701" w:type="dxa"/>
            <w:shd w:val="clear" w:color="auto" w:fill="auto"/>
          </w:tcPr>
          <w:p w:rsidR="009F10BB" w:rsidRPr="006108C6" w:rsidRDefault="009F10BB" w:rsidP="002A1F27">
            <w:pPr>
              <w:shd w:val="clear" w:color="auto" w:fill="FFFFFF"/>
              <w:spacing w:after="0" w:line="240" w:lineRule="auto"/>
              <w:ind w:right="-142"/>
              <w:rPr>
                <w:rFonts w:ascii="Times New Roman" w:eastAsia="Times New Roman" w:hAnsi="Times New Roman" w:cs="Times New Roman"/>
                <w:szCs w:val="24"/>
              </w:rPr>
            </w:pPr>
            <w:r w:rsidRPr="006108C6">
              <w:rPr>
                <w:rFonts w:ascii="Times New Roman" w:eastAsia="Times New Roman" w:hAnsi="Times New Roman" w:cs="Times New Roman"/>
                <w:bCs/>
                <w:szCs w:val="24"/>
              </w:rPr>
              <w:t>Показатель предельно допустимой этажности жилых и нежилых зданий в населенных пунктах</w:t>
            </w:r>
          </w:p>
        </w:tc>
        <w:tc>
          <w:tcPr>
            <w:tcW w:w="6129"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Установлен</w:t>
            </w:r>
            <w:proofErr w:type="gramEnd"/>
            <w:r w:rsidRPr="006108C6">
              <w:rPr>
                <w:rFonts w:ascii="Times New Roman" w:eastAsia="Times New Roman" w:hAnsi="Times New Roman" w:cs="Times New Roman"/>
                <w:szCs w:val="24"/>
              </w:rPr>
              <w:t xml:space="preserve"> исходя из текущего состояния развития региона, с учетом требований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СП 42.13330.2011. Градостроительство. Планировка и застройка городских и сельских поселений.</w:t>
            </w:r>
          </w:p>
        </w:tc>
      </w:tr>
    </w:tbl>
    <w:p w:rsidR="009F10BB" w:rsidRPr="006108C6" w:rsidRDefault="009F10BB" w:rsidP="00FA1931">
      <w:pPr>
        <w:spacing w:after="0" w:line="240" w:lineRule="auto"/>
        <w:rPr>
          <w:rFonts w:ascii="Times New Roman" w:eastAsia="Times New Roman" w:hAnsi="Times New Roman" w:cs="Times New Roman"/>
          <w:sz w:val="24"/>
          <w:szCs w:val="24"/>
        </w:rPr>
      </w:pPr>
    </w:p>
    <w:p w:rsidR="009F10BB" w:rsidRPr="006108C6" w:rsidRDefault="009F10BB" w:rsidP="00FA1931">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pacing w:val="-6"/>
          <w:sz w:val="24"/>
          <w:szCs w:val="24"/>
        </w:rPr>
      </w:pPr>
      <w:r w:rsidRPr="006108C6">
        <w:rPr>
          <w:rFonts w:ascii="Times New Roman" w:eastAsia="Times New Roman" w:hAnsi="Times New Roman" w:cs="Times New Roman"/>
          <w:b/>
          <w:spacing w:val="-6"/>
          <w:sz w:val="24"/>
          <w:szCs w:val="24"/>
        </w:rPr>
        <w:t>3.2. Обоснование предельных значений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муниципальн</w:t>
      </w:r>
      <w:r w:rsidR="00491E4C">
        <w:rPr>
          <w:rFonts w:ascii="Times New Roman" w:eastAsia="Times New Roman" w:hAnsi="Times New Roman" w:cs="Times New Roman"/>
          <w:b/>
          <w:spacing w:val="-6"/>
          <w:sz w:val="24"/>
          <w:szCs w:val="24"/>
        </w:rPr>
        <w:t>ого</w:t>
      </w:r>
      <w:r w:rsidRPr="006108C6">
        <w:rPr>
          <w:rFonts w:ascii="Times New Roman" w:eastAsia="Times New Roman" w:hAnsi="Times New Roman" w:cs="Times New Roman"/>
          <w:b/>
          <w:spacing w:val="-6"/>
          <w:sz w:val="24"/>
          <w:szCs w:val="24"/>
        </w:rPr>
        <w:t xml:space="preserve"> образован</w:t>
      </w:r>
      <w:r w:rsidR="00491E4C">
        <w:rPr>
          <w:rFonts w:ascii="Times New Roman" w:eastAsia="Times New Roman" w:hAnsi="Times New Roman" w:cs="Times New Roman"/>
          <w:b/>
          <w:spacing w:val="-6"/>
          <w:sz w:val="24"/>
          <w:szCs w:val="24"/>
        </w:rPr>
        <w:t>ия Красноармейский муниципальный район</w:t>
      </w:r>
      <w:r w:rsidRPr="006108C6">
        <w:rPr>
          <w:rFonts w:ascii="Times New Roman" w:eastAsia="Times New Roman" w:hAnsi="Times New Roman" w:cs="Times New Roman"/>
          <w:b/>
          <w:spacing w:val="-6"/>
          <w:sz w:val="24"/>
          <w:szCs w:val="24"/>
        </w:rPr>
        <w:t xml:space="preserve"> Саратовской области</w:t>
      </w:r>
    </w:p>
    <w:p w:rsidR="009F10BB" w:rsidRPr="006108C6" w:rsidRDefault="009F10BB" w:rsidP="00FA1931">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6"/>
          <w:szCs w:val="6"/>
        </w:rPr>
      </w:pPr>
    </w:p>
    <w:p w:rsidR="009F10BB" w:rsidRPr="006108C6" w:rsidRDefault="009F10BB" w:rsidP="00FA1931">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sz w:val="24"/>
          <w:szCs w:val="28"/>
        </w:rPr>
      </w:pPr>
      <w:r w:rsidRPr="006108C6">
        <w:rPr>
          <w:rFonts w:ascii="Times New Roman" w:eastAsia="Times New Roman" w:hAnsi="Times New Roman" w:cs="Times New Roman"/>
          <w:bCs/>
          <w:sz w:val="24"/>
          <w:szCs w:val="28"/>
        </w:rPr>
        <w:t>Обоснование предельных значений расчетных показателей для объектов местного значения, приведенных в основной части нормативов представлены в Таблице 2.2.</w:t>
      </w:r>
    </w:p>
    <w:p w:rsidR="009F10BB" w:rsidRPr="006108C6" w:rsidRDefault="009F10BB" w:rsidP="00FA1931">
      <w:pPr>
        <w:widowControl w:val="0"/>
        <w:autoSpaceDE w:val="0"/>
        <w:autoSpaceDN w:val="0"/>
        <w:adjustRightInd w:val="0"/>
        <w:spacing w:after="0" w:line="240" w:lineRule="auto"/>
        <w:jc w:val="right"/>
        <w:rPr>
          <w:rFonts w:ascii="Times New Roman" w:eastAsia="Times New Roman" w:hAnsi="Times New Roman" w:cs="Times New Roman"/>
          <w:bCs/>
          <w:sz w:val="24"/>
          <w:szCs w:val="28"/>
        </w:rPr>
      </w:pPr>
      <w:r w:rsidRPr="006108C6">
        <w:rPr>
          <w:rFonts w:ascii="Times New Roman" w:eastAsia="Times New Roman" w:hAnsi="Times New Roman" w:cs="Times New Roman"/>
          <w:bCs/>
          <w:sz w:val="24"/>
          <w:szCs w:val="28"/>
        </w:rPr>
        <w:t>Таблица 2.2.</w:t>
      </w:r>
    </w:p>
    <w:tbl>
      <w:tblPr>
        <w:tblW w:w="10188" w:type="dxa"/>
        <w:tblInd w:w="-157" w:type="dxa"/>
        <w:tblBorders>
          <w:top w:val="single" w:sz="12" w:space="0" w:color="404040"/>
          <w:left w:val="single" w:sz="12" w:space="0" w:color="404040"/>
          <w:bottom w:val="single" w:sz="12" w:space="0" w:color="404040"/>
          <w:right w:val="single" w:sz="12" w:space="0" w:color="404040"/>
          <w:insideH w:val="single" w:sz="6" w:space="0" w:color="404040"/>
          <w:insideV w:val="single" w:sz="6" w:space="0" w:color="404040"/>
        </w:tblBorders>
        <w:tblLayout w:type="fixed"/>
        <w:tblLook w:val="04A0"/>
      </w:tblPr>
      <w:tblGrid>
        <w:gridCol w:w="691"/>
        <w:gridCol w:w="1701"/>
        <w:gridCol w:w="1701"/>
        <w:gridCol w:w="6095"/>
      </w:tblGrid>
      <w:tr w:rsidR="009F10BB" w:rsidRPr="006108C6" w:rsidTr="001A6BA0">
        <w:trPr>
          <w:trHeight w:val="635"/>
        </w:trPr>
        <w:tc>
          <w:tcPr>
            <w:tcW w:w="691" w:type="dxa"/>
            <w:shd w:val="clear" w:color="auto" w:fill="auto"/>
            <w:vAlign w:val="center"/>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 xml:space="preserve">№ </w:t>
            </w:r>
            <w:proofErr w:type="spellStart"/>
            <w:r w:rsidRPr="006108C6">
              <w:rPr>
                <w:rFonts w:ascii="Times New Roman" w:eastAsia="Times New Roman" w:hAnsi="Times New Roman" w:cs="Times New Roman"/>
                <w:b/>
                <w:szCs w:val="24"/>
              </w:rPr>
              <w:t>пп</w:t>
            </w:r>
            <w:proofErr w:type="spellEnd"/>
          </w:p>
        </w:tc>
        <w:tc>
          <w:tcPr>
            <w:tcW w:w="1701" w:type="dxa"/>
            <w:shd w:val="clear" w:color="auto" w:fill="auto"/>
            <w:vAlign w:val="center"/>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Наименование объекта</w:t>
            </w:r>
          </w:p>
        </w:tc>
        <w:tc>
          <w:tcPr>
            <w:tcW w:w="1701" w:type="dxa"/>
            <w:shd w:val="clear" w:color="auto" w:fill="auto"/>
            <w:vAlign w:val="center"/>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 xml:space="preserve">Предельные значения </w:t>
            </w:r>
            <w:proofErr w:type="gramStart"/>
            <w:r w:rsidRPr="006108C6">
              <w:rPr>
                <w:rFonts w:ascii="Times New Roman" w:eastAsia="Times New Roman" w:hAnsi="Times New Roman" w:cs="Times New Roman"/>
                <w:b/>
                <w:szCs w:val="24"/>
              </w:rPr>
              <w:t>расчетных</w:t>
            </w:r>
            <w:proofErr w:type="gramEnd"/>
            <w:r w:rsidRPr="006108C6">
              <w:rPr>
                <w:rFonts w:ascii="Times New Roman" w:eastAsia="Times New Roman" w:hAnsi="Times New Roman" w:cs="Times New Roman"/>
                <w:b/>
                <w:szCs w:val="24"/>
              </w:rPr>
              <w:t xml:space="preserve"> </w:t>
            </w:r>
          </w:p>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показателей</w:t>
            </w:r>
          </w:p>
        </w:tc>
        <w:tc>
          <w:tcPr>
            <w:tcW w:w="6095" w:type="dxa"/>
            <w:shd w:val="clear" w:color="auto" w:fill="auto"/>
            <w:vAlign w:val="center"/>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 xml:space="preserve">Обоснование предельных значений </w:t>
            </w:r>
          </w:p>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расчетных показателей</w:t>
            </w:r>
          </w:p>
        </w:tc>
      </w:tr>
      <w:tr w:rsidR="009F10BB" w:rsidRPr="006108C6" w:rsidTr="001A6BA0">
        <w:trPr>
          <w:trHeight w:val="65"/>
        </w:trPr>
        <w:tc>
          <w:tcPr>
            <w:tcW w:w="691" w:type="dxa"/>
            <w:shd w:val="clear" w:color="auto" w:fill="auto"/>
            <w:vAlign w:val="center"/>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1</w:t>
            </w:r>
          </w:p>
        </w:tc>
        <w:tc>
          <w:tcPr>
            <w:tcW w:w="9497" w:type="dxa"/>
            <w:gridSpan w:val="3"/>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b/>
                <w:szCs w:val="24"/>
              </w:rPr>
              <w:t xml:space="preserve">Предельные значения расчетных показателей для объектов местного значения в области </w:t>
            </w:r>
            <w:proofErr w:type="spellStart"/>
            <w:r w:rsidRPr="006108C6">
              <w:rPr>
                <w:rFonts w:ascii="Times New Roman" w:eastAsia="Times New Roman" w:hAnsi="Times New Roman" w:cs="Times New Roman"/>
                <w:b/>
                <w:szCs w:val="24"/>
              </w:rPr>
              <w:t>электро</w:t>
            </w:r>
            <w:proofErr w:type="spellEnd"/>
            <w:r w:rsidRPr="006108C6">
              <w:rPr>
                <w:rFonts w:ascii="Times New Roman" w:eastAsia="Times New Roman" w:hAnsi="Times New Roman" w:cs="Times New Roman"/>
                <w:b/>
                <w:szCs w:val="24"/>
              </w:rPr>
              <w:t>-, тепл</w:t>
            </w:r>
            <w:proofErr w:type="gramStart"/>
            <w:r w:rsidRPr="006108C6">
              <w:rPr>
                <w:rFonts w:ascii="Times New Roman" w:eastAsia="Times New Roman" w:hAnsi="Times New Roman" w:cs="Times New Roman"/>
                <w:b/>
                <w:szCs w:val="24"/>
              </w:rPr>
              <w:t>о-</w:t>
            </w:r>
            <w:proofErr w:type="gramEnd"/>
            <w:r w:rsidRPr="006108C6">
              <w:rPr>
                <w:rFonts w:ascii="Times New Roman" w:eastAsia="Times New Roman" w:hAnsi="Times New Roman" w:cs="Times New Roman"/>
                <w:b/>
                <w:szCs w:val="24"/>
              </w:rPr>
              <w:t xml:space="preserve">, </w:t>
            </w:r>
            <w:proofErr w:type="spellStart"/>
            <w:r w:rsidRPr="006108C6">
              <w:rPr>
                <w:rFonts w:ascii="Times New Roman" w:eastAsia="Times New Roman" w:hAnsi="Times New Roman" w:cs="Times New Roman"/>
                <w:b/>
                <w:szCs w:val="24"/>
              </w:rPr>
              <w:t>газо</w:t>
            </w:r>
            <w:proofErr w:type="spellEnd"/>
            <w:r w:rsidRPr="006108C6">
              <w:rPr>
                <w:rFonts w:ascii="Times New Roman" w:eastAsia="Times New Roman" w:hAnsi="Times New Roman" w:cs="Times New Roman"/>
                <w:b/>
                <w:szCs w:val="24"/>
              </w:rPr>
              <w:t>-, водоснабжения и водоотведения</w:t>
            </w:r>
          </w:p>
        </w:tc>
      </w:tr>
      <w:tr w:rsidR="009F10BB" w:rsidRPr="006108C6" w:rsidTr="001A6BA0">
        <w:trPr>
          <w:trHeight w:val="65"/>
        </w:trPr>
        <w:tc>
          <w:tcPr>
            <w:tcW w:w="691" w:type="dxa"/>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1.1</w:t>
            </w:r>
          </w:p>
        </w:tc>
        <w:tc>
          <w:tcPr>
            <w:tcW w:w="1701" w:type="dxa"/>
            <w:shd w:val="clear" w:color="auto" w:fill="auto"/>
          </w:tcPr>
          <w:p w:rsidR="009F10BB" w:rsidRPr="006108C6" w:rsidRDefault="009F10BB" w:rsidP="00FA1931">
            <w:pPr>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Объекты, относящиеся к области электроснабжения</w:t>
            </w:r>
          </w:p>
        </w:tc>
        <w:tc>
          <w:tcPr>
            <w:tcW w:w="1701" w:type="dxa"/>
            <w:shd w:val="clear" w:color="auto" w:fill="auto"/>
          </w:tcPr>
          <w:p w:rsidR="009F10BB" w:rsidRPr="006108C6" w:rsidRDefault="009F10BB" w:rsidP="001A6BA0">
            <w:pPr>
              <w:spacing w:after="0" w:line="240" w:lineRule="auto"/>
              <w:ind w:right="-108"/>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обеспеченности объектами</w:t>
            </w:r>
          </w:p>
        </w:tc>
        <w:tc>
          <w:tcPr>
            <w:tcW w:w="6095" w:type="dxa"/>
            <w:shd w:val="clear" w:color="auto" w:fill="auto"/>
          </w:tcPr>
          <w:p w:rsidR="009F10BB" w:rsidRPr="006108C6" w:rsidRDefault="009F10BB" w:rsidP="00FA1931">
            <w:pPr>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Установлены в соответствии с императивными требованиями СП 42.13330.2011 (Приложение Н     Укрупненные показатели электропотребления); РД 34.20.185-94</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Показатели скорректированы с учетом действующих нормативов градостроительного проектирования Саратовской области.</w:t>
            </w:r>
          </w:p>
        </w:tc>
      </w:tr>
      <w:tr w:rsidR="009F10BB" w:rsidRPr="006108C6" w:rsidTr="001A6BA0">
        <w:trPr>
          <w:trHeight w:val="65"/>
        </w:trPr>
        <w:tc>
          <w:tcPr>
            <w:tcW w:w="691" w:type="dxa"/>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1.2</w:t>
            </w:r>
          </w:p>
        </w:tc>
        <w:tc>
          <w:tcPr>
            <w:tcW w:w="1701" w:type="dxa"/>
            <w:shd w:val="clear" w:color="auto" w:fill="auto"/>
          </w:tcPr>
          <w:p w:rsidR="009F10BB" w:rsidRPr="006108C6" w:rsidRDefault="009F10BB" w:rsidP="00FA1931">
            <w:pPr>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Объекты, относящиеся к области тепло-, газоснабжения</w:t>
            </w:r>
          </w:p>
        </w:tc>
        <w:tc>
          <w:tcPr>
            <w:tcW w:w="1701" w:type="dxa"/>
            <w:shd w:val="clear" w:color="auto" w:fill="auto"/>
          </w:tcPr>
          <w:p w:rsidR="009F10BB" w:rsidRPr="006108C6" w:rsidRDefault="009F10BB" w:rsidP="001A6BA0">
            <w:pPr>
              <w:spacing w:after="0" w:line="240" w:lineRule="auto"/>
              <w:ind w:right="-108"/>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обеспеченности объектами</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Установлены в соответствии с императивными требованиями СП 124.13330.2012 Тепловые сети. (Актуализированная редакция </w:t>
            </w:r>
            <w:proofErr w:type="spellStart"/>
            <w:r w:rsidRPr="006108C6">
              <w:rPr>
                <w:rFonts w:ascii="Times New Roman" w:eastAsia="Times New Roman" w:hAnsi="Times New Roman" w:cs="Times New Roman"/>
                <w:szCs w:val="24"/>
              </w:rPr>
              <w:t>СНиП</w:t>
            </w:r>
            <w:proofErr w:type="spellEnd"/>
            <w:r w:rsidRPr="006108C6">
              <w:rPr>
                <w:rFonts w:ascii="Times New Roman" w:eastAsia="Times New Roman" w:hAnsi="Times New Roman" w:cs="Times New Roman"/>
                <w:szCs w:val="24"/>
              </w:rPr>
              <w:t xml:space="preserve"> 41-02-2003); СП 42-101-2003 (п.3.12)</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Показатели скорректированы с учетом действующих нормативов потребления газа для населения Саратовской области.</w:t>
            </w:r>
          </w:p>
        </w:tc>
      </w:tr>
      <w:tr w:rsidR="009F10BB" w:rsidRPr="006108C6" w:rsidTr="001A6BA0">
        <w:trPr>
          <w:trHeight w:val="65"/>
        </w:trPr>
        <w:tc>
          <w:tcPr>
            <w:tcW w:w="691" w:type="dxa"/>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1.3</w:t>
            </w:r>
          </w:p>
        </w:tc>
        <w:tc>
          <w:tcPr>
            <w:tcW w:w="1701" w:type="dxa"/>
            <w:shd w:val="clear" w:color="auto" w:fill="auto"/>
          </w:tcPr>
          <w:p w:rsidR="009F10BB" w:rsidRPr="006108C6" w:rsidRDefault="009F10BB" w:rsidP="00FA1931">
            <w:pPr>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Объекты, относящиеся к области водоснабжения</w:t>
            </w:r>
          </w:p>
        </w:tc>
        <w:tc>
          <w:tcPr>
            <w:tcW w:w="1701" w:type="dxa"/>
            <w:shd w:val="clear" w:color="auto" w:fill="auto"/>
          </w:tcPr>
          <w:p w:rsidR="009F10BB" w:rsidRPr="006108C6" w:rsidRDefault="009F10BB" w:rsidP="00FA1931">
            <w:pPr>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обеспеченности объектами</w:t>
            </w:r>
          </w:p>
        </w:tc>
        <w:tc>
          <w:tcPr>
            <w:tcW w:w="6095" w:type="dxa"/>
            <w:shd w:val="clear" w:color="auto" w:fill="auto"/>
          </w:tcPr>
          <w:p w:rsidR="009F10BB" w:rsidRPr="006108C6" w:rsidRDefault="009F10BB" w:rsidP="00FA1931">
            <w:pPr>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Установлены в соответствии с императивными требованиями СП 30.13330.2012 (Приложение А); СП 31.13330.2012</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Показатели скорректированы с учетом действующих нормативов градостроительного проектирования Саратовской области.</w:t>
            </w:r>
          </w:p>
        </w:tc>
      </w:tr>
      <w:tr w:rsidR="009F10BB" w:rsidRPr="006108C6" w:rsidTr="001A6BA0">
        <w:trPr>
          <w:trHeight w:val="65"/>
        </w:trPr>
        <w:tc>
          <w:tcPr>
            <w:tcW w:w="691" w:type="dxa"/>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1.4</w:t>
            </w:r>
          </w:p>
        </w:tc>
        <w:tc>
          <w:tcPr>
            <w:tcW w:w="1701" w:type="dxa"/>
            <w:shd w:val="clear" w:color="auto" w:fill="auto"/>
          </w:tcPr>
          <w:p w:rsidR="009F10BB" w:rsidRPr="006108C6" w:rsidRDefault="009F10BB" w:rsidP="00FA1931">
            <w:pPr>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Объекты, относящиеся к области водоотведения</w:t>
            </w:r>
          </w:p>
        </w:tc>
        <w:tc>
          <w:tcPr>
            <w:tcW w:w="1701" w:type="dxa"/>
            <w:shd w:val="clear" w:color="auto" w:fill="auto"/>
          </w:tcPr>
          <w:p w:rsidR="009F10BB" w:rsidRPr="006108C6" w:rsidRDefault="009F10BB" w:rsidP="00FA1931">
            <w:pPr>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обеспеченности объектами</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Установлены в соответствии с императивными требованиями СП 32.13330.2012 (п. 2.1); СП 42.13330.2011 (Таблица 12 - Суточный объем поверхностного стока)</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r>
      <w:tr w:rsidR="009F10BB" w:rsidRPr="006108C6" w:rsidTr="001A6BA0">
        <w:trPr>
          <w:trHeight w:val="65"/>
        </w:trPr>
        <w:tc>
          <w:tcPr>
            <w:tcW w:w="691" w:type="dxa"/>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2</w:t>
            </w:r>
          </w:p>
        </w:tc>
        <w:tc>
          <w:tcPr>
            <w:tcW w:w="9497" w:type="dxa"/>
            <w:gridSpan w:val="3"/>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b/>
                <w:szCs w:val="24"/>
              </w:rPr>
              <w:t xml:space="preserve">Предельные значения расчетных показателей для объектов местного значения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b/>
                <w:szCs w:val="24"/>
              </w:rPr>
              <w:t>в области транспорта</w:t>
            </w:r>
          </w:p>
        </w:tc>
      </w:tr>
      <w:tr w:rsidR="009F10BB" w:rsidRPr="006108C6" w:rsidTr="001A6BA0">
        <w:trPr>
          <w:trHeight w:val="503"/>
        </w:trPr>
        <w:tc>
          <w:tcPr>
            <w:tcW w:w="69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2.1</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Места хранения личного автотранспорта, автостоянки</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обеспеченности объектами</w:t>
            </w:r>
          </w:p>
        </w:tc>
        <w:tc>
          <w:tcPr>
            <w:tcW w:w="6095" w:type="dxa"/>
            <w:vMerge w:val="restart"/>
            <w:shd w:val="clear" w:color="auto" w:fill="auto"/>
          </w:tcPr>
          <w:p w:rsidR="009F10BB" w:rsidRPr="006108C6" w:rsidRDefault="009F10BB" w:rsidP="00FA1931">
            <w:pPr>
              <w:widowControl w:val="0"/>
              <w:numPr>
                <w:ilvl w:val="0"/>
                <w:numId w:val="38"/>
              </w:numPr>
              <w:autoSpaceDE w:val="0"/>
              <w:autoSpaceDN w:val="0"/>
              <w:adjustRightInd w:val="0"/>
              <w:spacing w:after="0" w:line="240" w:lineRule="auto"/>
              <w:ind w:left="0" w:firstLine="0"/>
              <w:contextualSpacing/>
              <w:rPr>
                <w:rFonts w:ascii="Times New Roman" w:eastAsia="Times New Roman" w:hAnsi="Times New Roman" w:cs="Times New Roman"/>
                <w:bCs/>
                <w:szCs w:val="24"/>
              </w:rPr>
            </w:pPr>
            <w:r w:rsidRPr="006108C6">
              <w:rPr>
                <w:rFonts w:ascii="Times New Roman" w:eastAsia="Times New Roman" w:hAnsi="Times New Roman" w:cs="Times New Roman"/>
                <w:szCs w:val="24"/>
              </w:rPr>
              <w:t xml:space="preserve">Количество </w:t>
            </w:r>
            <w:proofErr w:type="spellStart"/>
            <w:r w:rsidRPr="006108C6">
              <w:rPr>
                <w:rFonts w:ascii="Times New Roman" w:eastAsia="Times New Roman" w:hAnsi="Times New Roman" w:cs="Times New Roman"/>
                <w:szCs w:val="24"/>
              </w:rPr>
              <w:t>машино-мест</w:t>
            </w:r>
            <w:proofErr w:type="spellEnd"/>
            <w:r w:rsidRPr="006108C6">
              <w:rPr>
                <w:rFonts w:ascii="Times New Roman" w:eastAsia="Times New Roman" w:hAnsi="Times New Roman" w:cs="Times New Roman"/>
                <w:szCs w:val="24"/>
              </w:rPr>
              <w:t xml:space="preserve"> на открытых </w:t>
            </w:r>
            <w:proofErr w:type="spellStart"/>
            <w:r w:rsidRPr="006108C6">
              <w:rPr>
                <w:rFonts w:ascii="Times New Roman" w:eastAsia="Times New Roman" w:hAnsi="Times New Roman" w:cs="Times New Roman"/>
                <w:szCs w:val="24"/>
              </w:rPr>
              <w:t>приобъектных</w:t>
            </w:r>
            <w:proofErr w:type="spellEnd"/>
            <w:r w:rsidRPr="006108C6">
              <w:rPr>
                <w:rFonts w:ascii="Times New Roman" w:eastAsia="Times New Roman" w:hAnsi="Times New Roman" w:cs="Times New Roman"/>
                <w:szCs w:val="24"/>
              </w:rPr>
              <w:t xml:space="preserve"> стоянках у общественных зданий, учреждений, предприятий, торговых центров, вокзалов и </w:t>
            </w:r>
            <w:proofErr w:type="spellStart"/>
            <w:r w:rsidRPr="006108C6">
              <w:rPr>
                <w:rFonts w:ascii="Times New Roman" w:eastAsia="Times New Roman" w:hAnsi="Times New Roman" w:cs="Times New Roman"/>
                <w:szCs w:val="24"/>
              </w:rPr>
              <w:t>т</w:t>
            </w:r>
            <w:proofErr w:type="gramStart"/>
            <w:r w:rsidRPr="006108C6">
              <w:rPr>
                <w:rFonts w:ascii="Times New Roman" w:eastAsia="Times New Roman" w:hAnsi="Times New Roman" w:cs="Times New Roman"/>
                <w:szCs w:val="24"/>
              </w:rPr>
              <w:t>.д</w:t>
            </w:r>
            <w:proofErr w:type="spellEnd"/>
            <w:proofErr w:type="gramEnd"/>
            <w:r w:rsidRPr="006108C6">
              <w:rPr>
                <w:rFonts w:ascii="Times New Roman" w:eastAsia="Times New Roman" w:hAnsi="Times New Roman" w:cs="Times New Roman"/>
                <w:szCs w:val="24"/>
              </w:rPr>
              <w:t xml:space="preserve"> (в том числе встроенных, пристроенных к жилым зданиям) определяется в соответствии </w:t>
            </w:r>
            <w:r w:rsidRPr="006108C6">
              <w:rPr>
                <w:rFonts w:ascii="Times New Roman" w:eastAsia="Times New Roman" w:hAnsi="Times New Roman" w:cs="Times New Roman"/>
                <w:bCs/>
                <w:szCs w:val="24"/>
              </w:rPr>
              <w:t xml:space="preserve">с </w:t>
            </w:r>
            <w:r w:rsidRPr="006108C6">
              <w:rPr>
                <w:rFonts w:ascii="Times New Roman" w:eastAsia="Times New Roman" w:hAnsi="Times New Roman" w:cs="Times New Roman"/>
                <w:szCs w:val="24"/>
              </w:rPr>
              <w:t xml:space="preserve">СП 42.13330.2011 (п. 11.19, </w:t>
            </w:r>
            <w:r w:rsidRPr="006108C6">
              <w:rPr>
                <w:rFonts w:ascii="Times New Roman" w:eastAsia="Times New Roman" w:hAnsi="Times New Roman" w:cs="Times New Roman"/>
                <w:bCs/>
                <w:szCs w:val="24"/>
              </w:rPr>
              <w:t>Приложение К);</w:t>
            </w:r>
          </w:p>
          <w:p w:rsidR="009F10BB" w:rsidRPr="006108C6" w:rsidRDefault="009F10BB" w:rsidP="00FA1931">
            <w:pPr>
              <w:widowControl w:val="0"/>
              <w:numPr>
                <w:ilvl w:val="0"/>
                <w:numId w:val="38"/>
              </w:numPr>
              <w:autoSpaceDE w:val="0"/>
              <w:autoSpaceDN w:val="0"/>
              <w:adjustRightInd w:val="0"/>
              <w:spacing w:after="0" w:line="240" w:lineRule="auto"/>
              <w:ind w:left="0" w:firstLine="0"/>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Расстояние пешеходных подходов от стоянок для временного хранения легковых автомобилей следует принимать не более, </w:t>
            </w:r>
            <w:proofErr w:type="gramStart"/>
            <w:r w:rsidRPr="006108C6">
              <w:rPr>
                <w:rFonts w:ascii="Times New Roman" w:eastAsia="Times New Roman" w:hAnsi="Times New Roman" w:cs="Times New Roman"/>
                <w:szCs w:val="24"/>
              </w:rPr>
              <w:t>м</w:t>
            </w:r>
            <w:proofErr w:type="gramEnd"/>
            <w:r w:rsidRPr="006108C6">
              <w:rPr>
                <w:rFonts w:ascii="Times New Roman" w:eastAsia="Times New Roman" w:hAnsi="Times New Roman" w:cs="Times New Roman"/>
                <w:szCs w:val="24"/>
              </w:rPr>
              <w:t xml:space="preserve"> (СП 42.13330.2011 п.11.21, п.11.21);</w:t>
            </w:r>
          </w:p>
          <w:p w:rsidR="009F10BB" w:rsidRPr="006108C6" w:rsidRDefault="009F10BB" w:rsidP="00FA1931">
            <w:pPr>
              <w:widowControl w:val="0"/>
              <w:numPr>
                <w:ilvl w:val="0"/>
                <w:numId w:val="38"/>
              </w:numPr>
              <w:autoSpaceDE w:val="0"/>
              <w:autoSpaceDN w:val="0"/>
              <w:adjustRightInd w:val="0"/>
              <w:spacing w:after="0" w:line="240" w:lineRule="auto"/>
              <w:ind w:left="0" w:firstLine="0"/>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Размер земельных участков гаражей и стоянок легковых автомобилей в зависимости от их этажности в соответствии </w:t>
            </w:r>
            <w:r w:rsidRPr="006108C6">
              <w:rPr>
                <w:rFonts w:ascii="Times New Roman" w:eastAsia="Times New Roman" w:hAnsi="Times New Roman" w:cs="Times New Roman"/>
                <w:bCs/>
                <w:szCs w:val="24"/>
              </w:rPr>
              <w:t xml:space="preserve">с </w:t>
            </w:r>
            <w:r w:rsidRPr="006108C6">
              <w:rPr>
                <w:rFonts w:ascii="Times New Roman" w:eastAsia="Times New Roman" w:hAnsi="Times New Roman" w:cs="Times New Roman"/>
                <w:szCs w:val="24"/>
              </w:rPr>
              <w:t>СП 42.13330.2011 (п. 11.22);</w:t>
            </w:r>
          </w:p>
          <w:p w:rsidR="009F10BB" w:rsidRPr="006108C6" w:rsidRDefault="009F10BB" w:rsidP="00FA1931">
            <w:pPr>
              <w:widowControl w:val="0"/>
              <w:numPr>
                <w:ilvl w:val="0"/>
                <w:numId w:val="38"/>
              </w:numPr>
              <w:autoSpaceDE w:val="0"/>
              <w:autoSpaceDN w:val="0"/>
              <w:adjustRightInd w:val="0"/>
              <w:spacing w:after="0" w:line="240" w:lineRule="auto"/>
              <w:ind w:left="0" w:firstLine="0"/>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В соответствии с </w:t>
            </w:r>
            <w:r w:rsidRPr="006108C6">
              <w:rPr>
                <w:rFonts w:ascii="Times New Roman" w:eastAsia="Times New Roman" w:hAnsi="Times New Roman" w:cs="Times New Roman"/>
                <w:bCs/>
                <w:szCs w:val="24"/>
              </w:rPr>
              <w:t>ВСН 62-91*</w:t>
            </w:r>
            <w:r w:rsidRPr="006108C6">
              <w:rPr>
                <w:rFonts w:ascii="Times New Roman" w:eastAsia="Times New Roman" w:hAnsi="Times New Roman" w:cs="Times New Roman"/>
                <w:szCs w:val="24"/>
              </w:rPr>
              <w:t xml:space="preserve">  следует выделять места для личных автотранспортных средств инвалидов;</w:t>
            </w:r>
          </w:p>
          <w:p w:rsidR="009F10BB" w:rsidRPr="006108C6" w:rsidRDefault="009F10BB" w:rsidP="00FA1931">
            <w:pPr>
              <w:widowControl w:val="0"/>
              <w:numPr>
                <w:ilvl w:val="0"/>
                <w:numId w:val="38"/>
              </w:numPr>
              <w:autoSpaceDE w:val="0"/>
              <w:autoSpaceDN w:val="0"/>
              <w:adjustRightInd w:val="0"/>
              <w:spacing w:after="0" w:line="240" w:lineRule="auto"/>
              <w:ind w:left="0" w:firstLine="0"/>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От стоянок для постоянного и временного хранения автомобилей необходимо соблюдать санитарные разрывы согласно </w:t>
            </w:r>
            <w:proofErr w:type="spellStart"/>
            <w:r w:rsidRPr="006108C6">
              <w:rPr>
                <w:rFonts w:ascii="Times New Roman" w:eastAsia="Times New Roman" w:hAnsi="Times New Roman" w:cs="Times New Roman"/>
                <w:szCs w:val="24"/>
              </w:rPr>
              <w:t>СанПиН</w:t>
            </w:r>
            <w:proofErr w:type="spellEnd"/>
            <w:r w:rsidRPr="006108C6">
              <w:rPr>
                <w:rFonts w:ascii="Times New Roman" w:eastAsia="Times New Roman" w:hAnsi="Times New Roman" w:cs="Times New Roman"/>
                <w:szCs w:val="24"/>
              </w:rPr>
              <w:t xml:space="preserve"> 2.2.1/2.1.1.1200-03;</w:t>
            </w:r>
          </w:p>
          <w:p w:rsidR="009F10BB" w:rsidRPr="006108C6" w:rsidRDefault="009F10BB" w:rsidP="00FA1931">
            <w:pPr>
              <w:widowControl w:val="0"/>
              <w:numPr>
                <w:ilvl w:val="0"/>
                <w:numId w:val="38"/>
              </w:numPr>
              <w:autoSpaceDE w:val="0"/>
              <w:autoSpaceDN w:val="0"/>
              <w:adjustRightInd w:val="0"/>
              <w:spacing w:after="0" w:line="240" w:lineRule="auto"/>
              <w:ind w:left="0" w:firstLine="0"/>
              <w:contextualSpacing/>
              <w:rPr>
                <w:rFonts w:ascii="Times New Roman" w:eastAsia="Times New Roman" w:hAnsi="Times New Roman" w:cs="Times New Roman"/>
                <w:szCs w:val="24"/>
              </w:rPr>
            </w:pPr>
            <w:r w:rsidRPr="006108C6">
              <w:rPr>
                <w:rFonts w:ascii="Times New Roman" w:eastAsia="Times New Roman" w:hAnsi="Times New Roman" w:cs="Times New Roman"/>
                <w:bCs/>
                <w:szCs w:val="24"/>
              </w:rPr>
              <w:t>Для хранения грузовых автомобилей следует предусматривать открытые площадки в соответствии с требованиями СП 37.13330.2012.</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Обоснование расчетных показателей количества парковочных </w:t>
            </w:r>
            <w:r w:rsidRPr="006108C6">
              <w:rPr>
                <w:rFonts w:ascii="Times New Roman" w:eastAsia="Times New Roman" w:hAnsi="Times New Roman" w:cs="Times New Roman"/>
                <w:szCs w:val="24"/>
              </w:rPr>
              <w:lastRenderedPageBreak/>
              <w:t>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   По данным УМВД России по Саратовской области, на 01.01.2013 г. на территории Саратовской области зарегистрировано 687 790 автомобилей, а на 01.01.2016 г. – 814 956 автомобилей.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К 2030 году ожидаемое количество автомобилей на 1000 жителей равно: 380.</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Требуемое расчетное число </w:t>
            </w:r>
            <w:proofErr w:type="spellStart"/>
            <w:r w:rsidRPr="006108C6">
              <w:rPr>
                <w:rFonts w:ascii="Times New Roman" w:eastAsia="Times New Roman" w:hAnsi="Times New Roman" w:cs="Times New Roman"/>
                <w:szCs w:val="24"/>
              </w:rPr>
              <w:t>машино-мест</w:t>
            </w:r>
            <w:proofErr w:type="spellEnd"/>
            <w:r w:rsidRPr="006108C6">
              <w:rPr>
                <w:rFonts w:ascii="Times New Roman" w:eastAsia="Times New Roman" w:hAnsi="Times New Roman" w:cs="Times New Roman"/>
                <w:szCs w:val="24"/>
              </w:rPr>
              <w:t xml:space="preserve"> стоянки для временного хранения автомобилей на 1000 человек равно: 380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0,25 = </w:t>
            </w:r>
            <w:r w:rsidRPr="006108C6">
              <w:rPr>
                <w:rFonts w:ascii="Times New Roman" w:eastAsia="Times New Roman" w:hAnsi="Times New Roman" w:cs="Times New Roman"/>
                <w:b/>
                <w:szCs w:val="24"/>
              </w:rPr>
              <w:t>95</w:t>
            </w:r>
          </w:p>
          <w:p w:rsidR="009F10BB" w:rsidRPr="006108C6" w:rsidRDefault="009F10BB" w:rsidP="00FA1931">
            <w:pPr>
              <w:shd w:val="clear" w:color="auto" w:fill="FFFFFF"/>
              <w:spacing w:after="0" w:line="240" w:lineRule="auto"/>
              <w:rPr>
                <w:rFonts w:ascii="Times New Roman" w:eastAsia="Times New Roman" w:hAnsi="Times New Roman" w:cs="Times New Roman"/>
                <w:color w:val="000000" w:themeColor="text1"/>
                <w:sz w:val="24"/>
                <w:szCs w:val="24"/>
              </w:rPr>
            </w:pPr>
            <w:r w:rsidRPr="006108C6">
              <w:rPr>
                <w:rFonts w:ascii="Times New Roman" w:eastAsia="Times New Roman" w:hAnsi="Times New Roman" w:cs="Times New Roman"/>
                <w:szCs w:val="24"/>
              </w:rPr>
              <w:t>где 0,</w:t>
            </w:r>
            <w:r w:rsidRPr="006108C6">
              <w:rPr>
                <w:rFonts w:ascii="Times New Roman" w:eastAsia="Times New Roman" w:hAnsi="Times New Roman" w:cs="Times New Roman"/>
                <w:color w:val="000000" w:themeColor="text1"/>
                <w:szCs w:val="24"/>
              </w:rPr>
              <w:t xml:space="preserve">25 –открытые стоянки для временного хранения легковых автомобилей в жилых районах следует предусматривать из расчета не менее чем 25% (в жилой зоне) расчетного парка индивидуальных легковых автомобилей. </w:t>
            </w:r>
            <w:r w:rsidRPr="006108C6">
              <w:rPr>
                <w:rFonts w:ascii="Times New Roman" w:eastAsia="Times New Roman" w:hAnsi="Times New Roman" w:cs="Times New Roman"/>
                <w:color w:val="000000" w:themeColor="text1"/>
              </w:rPr>
              <w:t xml:space="preserve">Согласно п. 11.19. СП 42.133302011,  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w:t>
            </w:r>
            <w:proofErr w:type="spellStart"/>
            <w:r w:rsidRPr="006108C6">
              <w:rPr>
                <w:rFonts w:ascii="Times New Roman" w:eastAsia="Times New Roman" w:hAnsi="Times New Roman" w:cs="Times New Roman"/>
                <w:color w:val="000000" w:themeColor="text1"/>
              </w:rPr>
              <w:t>числе</w:t>
            </w:r>
            <w:proofErr w:type="gramStart"/>
            <w:r w:rsidRPr="006108C6">
              <w:rPr>
                <w:rFonts w:ascii="Times New Roman" w:eastAsia="Times New Roman" w:hAnsi="Times New Roman" w:cs="Times New Roman"/>
                <w:color w:val="000000" w:themeColor="text1"/>
              </w:rPr>
              <w:t>,%</w:t>
            </w:r>
            <w:proofErr w:type="spellEnd"/>
            <w:r w:rsidRPr="006108C6">
              <w:rPr>
                <w:rFonts w:ascii="Times New Roman" w:eastAsia="Times New Roman" w:hAnsi="Times New Roman" w:cs="Times New Roman"/>
                <w:color w:val="000000" w:themeColor="text1"/>
              </w:rPr>
              <w:t>:</w:t>
            </w:r>
            <w:proofErr w:type="gramEnd"/>
          </w:p>
          <w:tbl>
            <w:tblPr>
              <w:tblW w:w="6804" w:type="dxa"/>
              <w:shd w:val="clear" w:color="auto" w:fill="FFFFFF"/>
              <w:tblLayout w:type="fixed"/>
              <w:tblCellMar>
                <w:left w:w="0" w:type="dxa"/>
                <w:right w:w="0" w:type="dxa"/>
              </w:tblCellMar>
              <w:tblLook w:val="04A0"/>
            </w:tblPr>
            <w:tblGrid>
              <w:gridCol w:w="176"/>
              <w:gridCol w:w="3969"/>
              <w:gridCol w:w="2659"/>
            </w:tblGrid>
            <w:tr w:rsidR="009F10BB" w:rsidRPr="006108C6" w:rsidTr="00B03C10">
              <w:tc>
                <w:tcPr>
                  <w:tcW w:w="176" w:type="dxa"/>
                  <w:shd w:val="clear" w:color="auto" w:fill="FFFFFF"/>
                  <w:hideMark/>
                </w:tcPr>
                <w:p w:rsidR="009F10BB" w:rsidRPr="006108C6" w:rsidRDefault="009F10BB" w:rsidP="00FA1931">
                  <w:pPr>
                    <w:spacing w:after="0" w:line="240" w:lineRule="auto"/>
                    <w:rPr>
                      <w:rFonts w:ascii="Times New Roman" w:eastAsia="Times New Roman" w:hAnsi="Times New Roman" w:cs="Times New Roman"/>
                      <w:color w:val="000000" w:themeColor="text1"/>
                      <w:sz w:val="18"/>
                      <w:szCs w:val="18"/>
                    </w:rPr>
                  </w:pPr>
                </w:p>
              </w:tc>
              <w:tc>
                <w:tcPr>
                  <w:tcW w:w="3969" w:type="dxa"/>
                  <w:shd w:val="clear" w:color="auto" w:fill="FFFFFF"/>
                  <w:hideMark/>
                </w:tcPr>
                <w:p w:rsidR="009F10BB" w:rsidRPr="006108C6" w:rsidRDefault="009F10BB" w:rsidP="00FA1931">
                  <w:pPr>
                    <w:spacing w:after="0" w:line="240" w:lineRule="auto"/>
                    <w:rPr>
                      <w:rFonts w:ascii="Times New Roman" w:eastAsia="Times New Roman" w:hAnsi="Times New Roman" w:cs="Times New Roman"/>
                      <w:color w:val="000000" w:themeColor="text1"/>
                    </w:rPr>
                  </w:pPr>
                  <w:r w:rsidRPr="006108C6">
                    <w:rPr>
                      <w:rFonts w:ascii="Times New Roman" w:eastAsia="Times New Roman" w:hAnsi="Times New Roman" w:cs="Times New Roman"/>
                      <w:color w:val="000000" w:themeColor="text1"/>
                    </w:rPr>
                    <w:t>жилые зоны</w:t>
                  </w:r>
                </w:p>
              </w:tc>
              <w:tc>
                <w:tcPr>
                  <w:tcW w:w="2659" w:type="dxa"/>
                  <w:shd w:val="clear" w:color="auto" w:fill="FFFFFF"/>
                  <w:hideMark/>
                </w:tcPr>
                <w:p w:rsidR="009F10BB" w:rsidRPr="006108C6" w:rsidRDefault="009F10BB" w:rsidP="00FA1931">
                  <w:pPr>
                    <w:spacing w:after="0" w:line="240" w:lineRule="auto"/>
                    <w:rPr>
                      <w:rFonts w:ascii="Times New Roman" w:eastAsia="Times New Roman" w:hAnsi="Times New Roman" w:cs="Times New Roman"/>
                      <w:color w:val="000000" w:themeColor="text1"/>
                    </w:rPr>
                  </w:pPr>
                  <w:r w:rsidRPr="006108C6">
                    <w:rPr>
                      <w:rFonts w:ascii="Times New Roman" w:eastAsia="Times New Roman" w:hAnsi="Times New Roman" w:cs="Times New Roman"/>
                      <w:color w:val="000000" w:themeColor="text1"/>
                    </w:rPr>
                    <w:t>25</w:t>
                  </w:r>
                </w:p>
              </w:tc>
            </w:tr>
            <w:tr w:rsidR="009F10BB" w:rsidRPr="006108C6" w:rsidTr="00B03C10">
              <w:tc>
                <w:tcPr>
                  <w:tcW w:w="176" w:type="dxa"/>
                  <w:shd w:val="clear" w:color="auto" w:fill="FFFFFF"/>
                  <w:hideMark/>
                </w:tcPr>
                <w:p w:rsidR="009F10BB" w:rsidRPr="006108C6" w:rsidRDefault="009F10BB" w:rsidP="00FA1931">
                  <w:pPr>
                    <w:spacing w:after="0" w:line="240" w:lineRule="auto"/>
                    <w:rPr>
                      <w:rFonts w:ascii="Times New Roman" w:eastAsia="Times New Roman" w:hAnsi="Times New Roman" w:cs="Times New Roman"/>
                      <w:color w:val="000000" w:themeColor="text1"/>
                      <w:sz w:val="18"/>
                      <w:szCs w:val="18"/>
                    </w:rPr>
                  </w:pPr>
                </w:p>
              </w:tc>
              <w:tc>
                <w:tcPr>
                  <w:tcW w:w="3969" w:type="dxa"/>
                  <w:shd w:val="clear" w:color="auto" w:fill="FFFFFF"/>
                  <w:hideMark/>
                </w:tcPr>
                <w:p w:rsidR="009F10BB" w:rsidRPr="006108C6" w:rsidRDefault="009F10BB" w:rsidP="00FA1931">
                  <w:pPr>
                    <w:spacing w:after="0" w:line="240" w:lineRule="auto"/>
                    <w:rPr>
                      <w:rFonts w:ascii="Times New Roman" w:eastAsia="Times New Roman" w:hAnsi="Times New Roman" w:cs="Times New Roman"/>
                      <w:color w:val="000000" w:themeColor="text1"/>
                    </w:rPr>
                  </w:pPr>
                  <w:r w:rsidRPr="006108C6">
                    <w:rPr>
                      <w:rFonts w:ascii="Times New Roman" w:eastAsia="Times New Roman" w:hAnsi="Times New Roman" w:cs="Times New Roman"/>
                      <w:color w:val="000000" w:themeColor="text1"/>
                    </w:rPr>
                    <w:t>промышленные и коммунально-складские зоны</w:t>
                  </w:r>
                </w:p>
              </w:tc>
              <w:tc>
                <w:tcPr>
                  <w:tcW w:w="2659" w:type="dxa"/>
                  <w:shd w:val="clear" w:color="auto" w:fill="FFFFFF"/>
                  <w:hideMark/>
                </w:tcPr>
                <w:p w:rsidR="009F10BB" w:rsidRPr="006108C6" w:rsidRDefault="009F10BB" w:rsidP="00FA1931">
                  <w:pPr>
                    <w:spacing w:after="0" w:line="240" w:lineRule="auto"/>
                    <w:rPr>
                      <w:rFonts w:ascii="Times New Roman" w:eastAsia="Times New Roman" w:hAnsi="Times New Roman" w:cs="Times New Roman"/>
                      <w:color w:val="000000" w:themeColor="text1"/>
                    </w:rPr>
                  </w:pPr>
                  <w:r w:rsidRPr="006108C6">
                    <w:rPr>
                      <w:rFonts w:ascii="Times New Roman" w:eastAsia="Times New Roman" w:hAnsi="Times New Roman" w:cs="Times New Roman"/>
                      <w:color w:val="000000" w:themeColor="text1"/>
                    </w:rPr>
                    <w:t>25</w:t>
                  </w:r>
                </w:p>
              </w:tc>
            </w:tr>
            <w:tr w:rsidR="009F10BB" w:rsidRPr="006108C6" w:rsidTr="00B03C10">
              <w:tc>
                <w:tcPr>
                  <w:tcW w:w="176" w:type="dxa"/>
                  <w:shd w:val="clear" w:color="auto" w:fill="FFFFFF"/>
                  <w:hideMark/>
                </w:tcPr>
                <w:p w:rsidR="009F10BB" w:rsidRPr="006108C6" w:rsidRDefault="009F10BB" w:rsidP="00FA1931">
                  <w:pPr>
                    <w:spacing w:after="0" w:line="240" w:lineRule="auto"/>
                    <w:rPr>
                      <w:rFonts w:ascii="Times New Roman" w:eastAsia="Times New Roman" w:hAnsi="Times New Roman" w:cs="Times New Roman"/>
                      <w:color w:val="000000" w:themeColor="text1"/>
                      <w:sz w:val="18"/>
                      <w:szCs w:val="18"/>
                    </w:rPr>
                  </w:pPr>
                </w:p>
              </w:tc>
              <w:tc>
                <w:tcPr>
                  <w:tcW w:w="3969" w:type="dxa"/>
                  <w:shd w:val="clear" w:color="auto" w:fill="FFFFFF"/>
                  <w:hideMark/>
                </w:tcPr>
                <w:p w:rsidR="009F10BB" w:rsidRPr="006108C6" w:rsidRDefault="009F10BB" w:rsidP="00FA1931">
                  <w:pPr>
                    <w:spacing w:after="0" w:line="240" w:lineRule="auto"/>
                    <w:rPr>
                      <w:rFonts w:ascii="Times New Roman" w:eastAsia="Times New Roman" w:hAnsi="Times New Roman" w:cs="Times New Roman"/>
                      <w:color w:val="000000" w:themeColor="text1"/>
                    </w:rPr>
                  </w:pPr>
                  <w:r w:rsidRPr="006108C6">
                    <w:rPr>
                      <w:rFonts w:ascii="Times New Roman" w:eastAsia="Times New Roman" w:hAnsi="Times New Roman" w:cs="Times New Roman"/>
                      <w:color w:val="000000" w:themeColor="text1"/>
                    </w:rPr>
                    <w:t>общегородские и специализированные центры</w:t>
                  </w:r>
                </w:p>
              </w:tc>
              <w:tc>
                <w:tcPr>
                  <w:tcW w:w="2659" w:type="dxa"/>
                  <w:shd w:val="clear" w:color="auto" w:fill="FFFFFF"/>
                  <w:hideMark/>
                </w:tcPr>
                <w:p w:rsidR="009F10BB" w:rsidRPr="006108C6" w:rsidRDefault="009F10BB" w:rsidP="00FA1931">
                  <w:pPr>
                    <w:spacing w:after="0" w:line="240" w:lineRule="auto"/>
                    <w:rPr>
                      <w:rFonts w:ascii="Times New Roman" w:eastAsia="Times New Roman" w:hAnsi="Times New Roman" w:cs="Times New Roman"/>
                      <w:color w:val="000000" w:themeColor="text1"/>
                    </w:rPr>
                  </w:pPr>
                  <w:r w:rsidRPr="006108C6">
                    <w:rPr>
                      <w:rFonts w:ascii="Times New Roman" w:eastAsia="Times New Roman" w:hAnsi="Times New Roman" w:cs="Times New Roman"/>
                      <w:color w:val="000000" w:themeColor="text1"/>
                    </w:rPr>
                    <w:t>5</w:t>
                  </w:r>
                </w:p>
              </w:tc>
            </w:tr>
            <w:tr w:rsidR="009F10BB" w:rsidRPr="006108C6" w:rsidTr="00B03C10">
              <w:tc>
                <w:tcPr>
                  <w:tcW w:w="176" w:type="dxa"/>
                  <w:shd w:val="clear" w:color="auto" w:fill="FFFFFF"/>
                  <w:hideMark/>
                </w:tcPr>
                <w:p w:rsidR="009F10BB" w:rsidRPr="006108C6" w:rsidRDefault="009F10BB" w:rsidP="00FA1931">
                  <w:pPr>
                    <w:spacing w:after="0" w:line="240" w:lineRule="auto"/>
                    <w:rPr>
                      <w:rFonts w:ascii="Times New Roman" w:eastAsia="Times New Roman" w:hAnsi="Times New Roman" w:cs="Times New Roman"/>
                      <w:color w:val="000000" w:themeColor="text1"/>
                      <w:sz w:val="18"/>
                      <w:szCs w:val="18"/>
                    </w:rPr>
                  </w:pPr>
                </w:p>
              </w:tc>
              <w:tc>
                <w:tcPr>
                  <w:tcW w:w="3969" w:type="dxa"/>
                  <w:shd w:val="clear" w:color="auto" w:fill="FFFFFF"/>
                  <w:hideMark/>
                </w:tcPr>
                <w:p w:rsidR="009F10BB" w:rsidRPr="006108C6" w:rsidRDefault="009F10BB" w:rsidP="00FA1931">
                  <w:pPr>
                    <w:spacing w:after="0" w:line="240" w:lineRule="auto"/>
                    <w:rPr>
                      <w:rFonts w:ascii="Times New Roman" w:eastAsia="Times New Roman" w:hAnsi="Times New Roman" w:cs="Times New Roman"/>
                      <w:color w:val="000000" w:themeColor="text1"/>
                    </w:rPr>
                  </w:pPr>
                  <w:r w:rsidRPr="006108C6">
                    <w:rPr>
                      <w:rFonts w:ascii="Times New Roman" w:eastAsia="Times New Roman" w:hAnsi="Times New Roman" w:cs="Times New Roman"/>
                      <w:color w:val="000000" w:themeColor="text1"/>
                    </w:rPr>
                    <w:t>зоны массового кратковременного отдыха</w:t>
                  </w:r>
                </w:p>
              </w:tc>
              <w:tc>
                <w:tcPr>
                  <w:tcW w:w="2659" w:type="dxa"/>
                  <w:shd w:val="clear" w:color="auto" w:fill="FFFFFF"/>
                  <w:hideMark/>
                </w:tcPr>
                <w:p w:rsidR="009F10BB" w:rsidRPr="006108C6" w:rsidRDefault="009F10BB" w:rsidP="00FA1931">
                  <w:pPr>
                    <w:spacing w:after="0" w:line="240" w:lineRule="auto"/>
                    <w:rPr>
                      <w:rFonts w:ascii="Times New Roman" w:eastAsia="Times New Roman" w:hAnsi="Times New Roman" w:cs="Times New Roman"/>
                      <w:color w:val="000000" w:themeColor="text1"/>
                    </w:rPr>
                  </w:pPr>
                  <w:r w:rsidRPr="006108C6">
                    <w:rPr>
                      <w:rFonts w:ascii="Times New Roman" w:eastAsia="Times New Roman" w:hAnsi="Times New Roman" w:cs="Times New Roman"/>
                      <w:color w:val="000000" w:themeColor="text1"/>
                    </w:rPr>
                    <w:t>15</w:t>
                  </w:r>
                </w:p>
              </w:tc>
            </w:tr>
          </w:tbl>
          <w:p w:rsidR="009F10BB" w:rsidRPr="006108C6" w:rsidRDefault="009F10BB" w:rsidP="001A6BA0">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color w:val="000000" w:themeColor="text1"/>
                <w:szCs w:val="24"/>
              </w:rPr>
              <w:t>Общий удельный показатель территории для размещения гостевых стоянок легковых автомобилей на территории жилых кварталов (микрорайонов) составляет: 2,0 м</w:t>
            </w:r>
            <w:proofErr w:type="gramStart"/>
            <w:r w:rsidRPr="006108C6">
              <w:rPr>
                <w:rFonts w:ascii="Times New Roman" w:eastAsia="Times New Roman" w:hAnsi="Times New Roman" w:cs="Times New Roman"/>
                <w:color w:val="000000" w:themeColor="text1"/>
                <w:szCs w:val="24"/>
                <w:vertAlign w:val="superscript"/>
              </w:rPr>
              <w:t>2</w:t>
            </w:r>
            <w:proofErr w:type="gramEnd"/>
            <w:r w:rsidRPr="006108C6">
              <w:rPr>
                <w:rFonts w:ascii="Times New Roman" w:eastAsia="Times New Roman" w:hAnsi="Times New Roman" w:cs="Times New Roman"/>
                <w:color w:val="000000" w:themeColor="text1"/>
                <w:szCs w:val="24"/>
              </w:rPr>
              <w:t xml:space="preserve">/чел.; следовательно, требуемая площадь при расчете на 1000 </w:t>
            </w:r>
            <w:r w:rsidR="001A6BA0">
              <w:rPr>
                <w:rFonts w:ascii="Times New Roman" w:eastAsia="Times New Roman" w:hAnsi="Times New Roman" w:cs="Times New Roman"/>
                <w:color w:val="000000" w:themeColor="text1"/>
                <w:szCs w:val="24"/>
              </w:rPr>
              <w:t>ч</w:t>
            </w:r>
            <w:r w:rsidRPr="006108C6">
              <w:rPr>
                <w:rFonts w:ascii="Times New Roman" w:eastAsia="Times New Roman" w:hAnsi="Times New Roman" w:cs="Times New Roman"/>
                <w:color w:val="000000" w:themeColor="text1"/>
                <w:szCs w:val="24"/>
              </w:rPr>
              <w:t>еловек</w:t>
            </w:r>
            <w:r w:rsidRPr="006108C6">
              <w:rPr>
                <w:rFonts w:ascii="Times New Roman" w:eastAsia="Times New Roman" w:hAnsi="Times New Roman" w:cs="Times New Roman"/>
                <w:szCs w:val="24"/>
              </w:rPr>
              <w:t xml:space="preserve">: 2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1000 = 2000 м</w:t>
            </w:r>
            <w:r w:rsidRPr="006108C6">
              <w:rPr>
                <w:rFonts w:ascii="Times New Roman" w:eastAsia="Times New Roman" w:hAnsi="Times New Roman" w:cs="Times New Roman"/>
                <w:szCs w:val="24"/>
                <w:vertAlign w:val="superscript"/>
              </w:rPr>
              <w:t>2</w:t>
            </w:r>
            <w:r w:rsidRPr="006108C6">
              <w:rPr>
                <w:rFonts w:ascii="Times New Roman" w:eastAsia="Times New Roman" w:hAnsi="Times New Roman" w:cs="Times New Roman"/>
                <w:szCs w:val="24"/>
              </w:rPr>
              <w:t>. Площадь для стоянки одного транспортного средства равна 25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 Таким образом, количество автомобилей, размещенных на 2000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 xml:space="preserve"> (</w:t>
            </w:r>
            <w:proofErr w:type="spellStart"/>
            <w:r w:rsidRPr="006108C6">
              <w:rPr>
                <w:rFonts w:ascii="Times New Roman" w:eastAsia="Times New Roman" w:hAnsi="Times New Roman" w:cs="Times New Roman"/>
                <w:szCs w:val="24"/>
              </w:rPr>
              <w:t>машино-мест</w:t>
            </w:r>
            <w:proofErr w:type="spellEnd"/>
            <w:r w:rsidRPr="006108C6">
              <w:rPr>
                <w:rFonts w:ascii="Times New Roman" w:eastAsia="Times New Roman" w:hAnsi="Times New Roman" w:cs="Times New Roman"/>
                <w:szCs w:val="24"/>
              </w:rPr>
              <w:t xml:space="preserve"> на 1000 человек) равно: 2000 / 25 = </w:t>
            </w:r>
            <w:r w:rsidRPr="006108C6">
              <w:rPr>
                <w:rFonts w:ascii="Times New Roman" w:eastAsia="Times New Roman" w:hAnsi="Times New Roman" w:cs="Times New Roman"/>
                <w:b/>
                <w:szCs w:val="24"/>
              </w:rPr>
              <w:t>80</w:t>
            </w:r>
            <w:r w:rsidRPr="006108C6">
              <w:rPr>
                <w:rFonts w:ascii="Times New Roman" w:eastAsia="Times New Roman" w:hAnsi="Times New Roman" w:cs="Times New Roman"/>
                <w:szCs w:val="24"/>
              </w:rPr>
              <w:t>.</w:t>
            </w:r>
          </w:p>
        </w:tc>
      </w:tr>
      <w:tr w:rsidR="009F10BB" w:rsidRPr="006108C6" w:rsidTr="001A6BA0">
        <w:trPr>
          <w:trHeight w:val="502"/>
        </w:trPr>
        <w:tc>
          <w:tcPr>
            <w:tcW w:w="69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территориальной доступности</w:t>
            </w:r>
          </w:p>
        </w:tc>
        <w:tc>
          <w:tcPr>
            <w:tcW w:w="6095"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r>
      <w:tr w:rsidR="009F10BB" w:rsidRPr="006108C6" w:rsidTr="001A6BA0">
        <w:trPr>
          <w:trHeight w:val="255"/>
        </w:trPr>
        <w:tc>
          <w:tcPr>
            <w:tcW w:w="69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lastRenderedPageBreak/>
              <w:t>2.2</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Объекты дорожного сервиса (АЗС, СТО)</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обеспеченности объектами</w:t>
            </w:r>
          </w:p>
        </w:tc>
        <w:tc>
          <w:tcPr>
            <w:tcW w:w="6095"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Cs/>
                <w:szCs w:val="24"/>
              </w:rPr>
            </w:pPr>
            <w:r w:rsidRPr="006108C6">
              <w:rPr>
                <w:rFonts w:ascii="Times New Roman" w:eastAsia="Times New Roman" w:hAnsi="Times New Roman" w:cs="Times New Roman"/>
                <w:bCs/>
                <w:szCs w:val="24"/>
              </w:rPr>
              <w:t xml:space="preserve">В соответствии с требованиями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Cs/>
                <w:szCs w:val="24"/>
              </w:rPr>
            </w:pPr>
            <w:r w:rsidRPr="006108C6">
              <w:rPr>
                <w:rFonts w:ascii="Times New Roman" w:eastAsia="Times New Roman" w:hAnsi="Times New Roman" w:cs="Times New Roman"/>
                <w:bCs/>
                <w:szCs w:val="24"/>
              </w:rPr>
              <w:t xml:space="preserve">СП 42.13330.2011 (п. 11.26 и п. 11.27); </w:t>
            </w:r>
          </w:p>
          <w:p w:rsidR="009F10BB" w:rsidRPr="006108C6" w:rsidRDefault="001A6BA0" w:rsidP="001A6BA0">
            <w:pPr>
              <w:widowControl w:val="0"/>
              <w:autoSpaceDE w:val="0"/>
              <w:autoSpaceDN w:val="0"/>
              <w:adjustRightInd w:val="0"/>
              <w:spacing w:after="0" w:line="240" w:lineRule="auto"/>
              <w:contextualSpacing/>
              <w:rPr>
                <w:rFonts w:ascii="Times New Roman" w:eastAsia="Times New Roman" w:hAnsi="Times New Roman" w:cs="Times New Roman"/>
                <w:szCs w:val="24"/>
              </w:rPr>
            </w:pPr>
            <w:r>
              <w:rPr>
                <w:rFonts w:ascii="Times New Roman" w:eastAsia="Times New Roman" w:hAnsi="Times New Roman" w:cs="Times New Roman"/>
                <w:szCs w:val="24"/>
              </w:rPr>
              <w:t>-</w:t>
            </w:r>
            <w:r w:rsidR="009F10BB" w:rsidRPr="006108C6">
              <w:rPr>
                <w:rFonts w:ascii="Times New Roman" w:eastAsia="Times New Roman" w:hAnsi="Times New Roman" w:cs="Times New Roman"/>
                <w:szCs w:val="24"/>
              </w:rPr>
              <w:t xml:space="preserve">Санитарные разрывы от объектов по обслуживанию автомобилей до жилых, общественных зданий, а также до участков дошкольных организаций, общеобразовательных школ, лечебных учреждений стационарного типа, размещаемых на территориях жилых и общественно-деловых зон, следует принимать в соответствии с требованиями </w:t>
            </w:r>
            <w:proofErr w:type="spellStart"/>
            <w:r w:rsidR="009F10BB" w:rsidRPr="006108C6">
              <w:rPr>
                <w:rFonts w:ascii="Times New Roman" w:eastAsia="Times New Roman" w:hAnsi="Times New Roman" w:cs="Times New Roman"/>
                <w:szCs w:val="24"/>
              </w:rPr>
              <w:t>СанПиН</w:t>
            </w:r>
            <w:proofErr w:type="spellEnd"/>
            <w:r w:rsidR="009F10BB" w:rsidRPr="006108C6">
              <w:rPr>
                <w:rFonts w:ascii="Times New Roman" w:eastAsia="Times New Roman" w:hAnsi="Times New Roman" w:cs="Times New Roman"/>
                <w:szCs w:val="24"/>
              </w:rPr>
              <w:t xml:space="preserve"> 2.2.1/2.1.1.1200-03;</w:t>
            </w:r>
          </w:p>
          <w:p w:rsidR="009F10BB" w:rsidRPr="006108C6" w:rsidRDefault="001A6BA0" w:rsidP="001A6BA0">
            <w:pPr>
              <w:widowControl w:val="0"/>
              <w:autoSpaceDE w:val="0"/>
              <w:autoSpaceDN w:val="0"/>
              <w:adjustRightInd w:val="0"/>
              <w:spacing w:after="0" w:line="240" w:lineRule="auto"/>
              <w:contextualSpacing/>
              <w:rPr>
                <w:rFonts w:ascii="Times New Roman" w:eastAsia="Times New Roman" w:hAnsi="Times New Roman" w:cs="Times New Roman"/>
                <w:szCs w:val="24"/>
              </w:rPr>
            </w:pPr>
            <w:r>
              <w:rPr>
                <w:rFonts w:ascii="Times New Roman" w:eastAsia="Times New Roman" w:hAnsi="Times New Roman" w:cs="Times New Roman"/>
                <w:bCs/>
                <w:szCs w:val="24"/>
              </w:rPr>
              <w:t>-</w:t>
            </w:r>
            <w:r w:rsidR="009F10BB" w:rsidRPr="006108C6">
              <w:rPr>
                <w:rFonts w:ascii="Times New Roman" w:eastAsia="Times New Roman" w:hAnsi="Times New Roman" w:cs="Times New Roman"/>
                <w:bCs/>
                <w:szCs w:val="24"/>
              </w:rPr>
              <w:t xml:space="preserve">Санитарно-защитные зоны для автозаправочных станций принимаются в соответствии с требованиями </w:t>
            </w:r>
            <w:proofErr w:type="spellStart"/>
            <w:r w:rsidR="009F10BB" w:rsidRPr="006108C6">
              <w:rPr>
                <w:rFonts w:ascii="Times New Roman" w:eastAsia="Times New Roman" w:hAnsi="Times New Roman" w:cs="Times New Roman"/>
                <w:bCs/>
                <w:szCs w:val="24"/>
              </w:rPr>
              <w:t>СанПиН</w:t>
            </w:r>
            <w:proofErr w:type="spellEnd"/>
            <w:r w:rsidR="009F10BB" w:rsidRPr="006108C6">
              <w:rPr>
                <w:rFonts w:ascii="Times New Roman" w:eastAsia="Times New Roman" w:hAnsi="Times New Roman" w:cs="Times New Roman"/>
                <w:bCs/>
                <w:szCs w:val="24"/>
              </w:rPr>
              <w:t xml:space="preserve"> 2.2.1/2.1.1.1200-03;</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bCs/>
                <w:szCs w:val="24"/>
              </w:rPr>
              <w:t xml:space="preserve">Санитарно-защитные зоны для моечных пунктов устанавливаются в соответствии с требованиями </w:t>
            </w:r>
            <w:proofErr w:type="spellStart"/>
            <w:r w:rsidRPr="006108C6">
              <w:rPr>
                <w:rFonts w:ascii="Times New Roman" w:eastAsia="Times New Roman" w:hAnsi="Times New Roman" w:cs="Times New Roman"/>
                <w:bCs/>
                <w:szCs w:val="24"/>
              </w:rPr>
              <w:t>СанПиН</w:t>
            </w:r>
            <w:proofErr w:type="spellEnd"/>
            <w:r w:rsidRPr="006108C6">
              <w:rPr>
                <w:rFonts w:ascii="Times New Roman" w:eastAsia="Times New Roman" w:hAnsi="Times New Roman" w:cs="Times New Roman"/>
                <w:bCs/>
                <w:szCs w:val="24"/>
              </w:rPr>
              <w:t xml:space="preserve"> 2.2.1/2.1.1.1200-03.</w:t>
            </w:r>
          </w:p>
        </w:tc>
      </w:tr>
      <w:tr w:rsidR="009F10BB" w:rsidRPr="006108C6" w:rsidTr="001A6BA0">
        <w:trPr>
          <w:trHeight w:val="255"/>
        </w:trPr>
        <w:tc>
          <w:tcPr>
            <w:tcW w:w="69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территориальной доступности (СЗЗ)</w:t>
            </w:r>
          </w:p>
        </w:tc>
        <w:tc>
          <w:tcPr>
            <w:tcW w:w="6095"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r>
      <w:tr w:rsidR="009F10BB" w:rsidRPr="006108C6" w:rsidTr="001A6BA0">
        <w:trPr>
          <w:trHeight w:val="65"/>
        </w:trPr>
        <w:tc>
          <w:tcPr>
            <w:tcW w:w="691" w:type="dxa"/>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2.3</w:t>
            </w:r>
          </w:p>
        </w:tc>
        <w:tc>
          <w:tcPr>
            <w:tcW w:w="1701"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Объекты, предназначенные для предоставления транспортных услуг населению и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организации транспортного обслуживания населения</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обеспеченности объектами</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Установлены в соответствии с требованиями СП 42.13330.2011 (глава11);</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Cs/>
                <w:szCs w:val="24"/>
              </w:rPr>
            </w:pPr>
            <w:r w:rsidRPr="006108C6">
              <w:rPr>
                <w:rFonts w:ascii="Times New Roman" w:eastAsia="Times New Roman" w:hAnsi="Times New Roman" w:cs="Times New Roman"/>
                <w:bCs/>
                <w:szCs w:val="24"/>
              </w:rPr>
              <w:t>СП 42.13330.2011 (</w:t>
            </w:r>
            <w:r w:rsidRPr="006108C6">
              <w:rPr>
                <w:rFonts w:ascii="Times New Roman" w:eastAsia="Times New Roman" w:hAnsi="Times New Roman" w:cs="Times New Roman"/>
                <w:szCs w:val="24"/>
              </w:rPr>
              <w:t>п. 11.2)</w:t>
            </w:r>
            <w:r w:rsidRPr="006108C6">
              <w:rPr>
                <w:rFonts w:ascii="Times New Roman" w:eastAsia="Times New Roman" w:hAnsi="Times New Roman" w:cs="Times New Roman"/>
                <w:bCs/>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городского округа.</w:t>
            </w:r>
          </w:p>
        </w:tc>
      </w:tr>
      <w:tr w:rsidR="009F10BB" w:rsidRPr="006108C6" w:rsidTr="001A6BA0">
        <w:trPr>
          <w:trHeight w:val="65"/>
        </w:trPr>
        <w:tc>
          <w:tcPr>
            <w:tcW w:w="691" w:type="dxa"/>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3</w:t>
            </w:r>
          </w:p>
        </w:tc>
        <w:tc>
          <w:tcPr>
            <w:tcW w:w="9497" w:type="dxa"/>
            <w:gridSpan w:val="3"/>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b/>
                <w:szCs w:val="24"/>
              </w:rPr>
              <w:t xml:space="preserve">Предельные значения расчетных показателей для объектов местного значения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b/>
                <w:szCs w:val="24"/>
              </w:rPr>
              <w:lastRenderedPageBreak/>
              <w:t>в области физической культуры и спорта</w:t>
            </w:r>
          </w:p>
        </w:tc>
      </w:tr>
      <w:tr w:rsidR="009F10BB" w:rsidRPr="006108C6" w:rsidTr="001A6BA0">
        <w:trPr>
          <w:trHeight w:val="1013"/>
        </w:trPr>
        <w:tc>
          <w:tcPr>
            <w:tcW w:w="69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lastRenderedPageBreak/>
              <w:t>3.1</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Плоскостные спортивные сооружения (в т. ч. стадионы)</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color w:val="FF0000"/>
                <w:szCs w:val="24"/>
              </w:rPr>
            </w:pPr>
            <w:r w:rsidRPr="006108C6">
              <w:rPr>
                <w:rFonts w:ascii="Times New Roman" w:eastAsia="Times New Roman" w:hAnsi="Times New Roman" w:cs="Times New Roman"/>
                <w:szCs w:val="24"/>
              </w:rPr>
              <w:t>Предельные значения показателей обеспеченности объектами</w:t>
            </w:r>
          </w:p>
          <w:p w:rsidR="009F10BB" w:rsidRPr="006108C6" w:rsidRDefault="009F10BB" w:rsidP="00FA1931">
            <w:pPr>
              <w:spacing w:after="0" w:line="240" w:lineRule="auto"/>
              <w:rPr>
                <w:rFonts w:ascii="Times New Roman" w:eastAsia="Times New Roman" w:hAnsi="Times New Roman" w:cs="Times New Roman"/>
                <w:szCs w:val="24"/>
              </w:rPr>
            </w:pPr>
          </w:p>
          <w:p w:rsidR="009F10BB" w:rsidRPr="006108C6" w:rsidRDefault="009F10BB" w:rsidP="00FA1931">
            <w:pPr>
              <w:spacing w:after="0" w:line="240" w:lineRule="auto"/>
              <w:rPr>
                <w:rFonts w:ascii="Times New Roman" w:eastAsia="Times New Roman" w:hAnsi="Times New Roman" w:cs="Times New Roman"/>
                <w:szCs w:val="24"/>
              </w:rPr>
            </w:pPr>
          </w:p>
          <w:p w:rsidR="009F10BB" w:rsidRPr="006108C6" w:rsidRDefault="009F10BB" w:rsidP="00FA1931">
            <w:pPr>
              <w:spacing w:after="0" w:line="240" w:lineRule="auto"/>
              <w:rPr>
                <w:rFonts w:ascii="Times New Roman" w:eastAsia="Times New Roman" w:hAnsi="Times New Roman" w:cs="Times New Roman"/>
                <w:szCs w:val="24"/>
              </w:rPr>
            </w:pPr>
          </w:p>
          <w:p w:rsidR="009F10BB" w:rsidRPr="006108C6" w:rsidRDefault="009F10BB" w:rsidP="00FA1931">
            <w:pPr>
              <w:spacing w:after="0" w:line="240" w:lineRule="auto"/>
              <w:rPr>
                <w:rFonts w:ascii="Times New Roman" w:eastAsia="Times New Roman" w:hAnsi="Times New Roman" w:cs="Times New Roman"/>
                <w:szCs w:val="24"/>
              </w:rPr>
            </w:pPr>
          </w:p>
          <w:p w:rsidR="009F10BB" w:rsidRPr="006108C6" w:rsidRDefault="009F10BB" w:rsidP="00FA1931">
            <w:pPr>
              <w:spacing w:after="0" w:line="240" w:lineRule="auto"/>
              <w:rPr>
                <w:rFonts w:ascii="Times New Roman" w:eastAsia="Times New Roman" w:hAnsi="Times New Roman" w:cs="Times New Roman"/>
                <w:szCs w:val="24"/>
              </w:rPr>
            </w:pPr>
          </w:p>
          <w:p w:rsidR="009F10BB" w:rsidRPr="006108C6" w:rsidRDefault="009F10BB" w:rsidP="00FA1931">
            <w:pPr>
              <w:spacing w:after="0" w:line="240" w:lineRule="auto"/>
              <w:rPr>
                <w:rFonts w:ascii="Times New Roman" w:eastAsia="Times New Roman" w:hAnsi="Times New Roman" w:cs="Times New Roman"/>
                <w:szCs w:val="24"/>
              </w:rPr>
            </w:pPr>
          </w:p>
          <w:p w:rsidR="009F10BB" w:rsidRPr="006108C6" w:rsidRDefault="009F10BB" w:rsidP="00FA1931">
            <w:pPr>
              <w:spacing w:after="0" w:line="240" w:lineRule="auto"/>
              <w:rPr>
                <w:rFonts w:ascii="Times New Roman" w:eastAsia="Times New Roman" w:hAnsi="Times New Roman" w:cs="Times New Roman"/>
                <w:szCs w:val="24"/>
              </w:rPr>
            </w:pPr>
          </w:p>
          <w:p w:rsidR="009F10BB" w:rsidRPr="006108C6" w:rsidRDefault="009F10BB" w:rsidP="00FA1931">
            <w:pPr>
              <w:spacing w:after="0" w:line="240" w:lineRule="auto"/>
              <w:rPr>
                <w:rFonts w:ascii="Times New Roman" w:eastAsia="Times New Roman" w:hAnsi="Times New Roman" w:cs="Times New Roman"/>
                <w:szCs w:val="24"/>
              </w:rPr>
            </w:pPr>
          </w:p>
          <w:p w:rsidR="009F10BB" w:rsidRPr="006108C6" w:rsidRDefault="009F10BB" w:rsidP="00FA1931">
            <w:pPr>
              <w:spacing w:after="0" w:line="240" w:lineRule="auto"/>
              <w:rPr>
                <w:rFonts w:ascii="Times New Roman" w:eastAsia="Times New Roman" w:hAnsi="Times New Roman" w:cs="Times New Roman"/>
                <w:szCs w:val="24"/>
              </w:rPr>
            </w:pPr>
          </w:p>
          <w:p w:rsidR="009F10BB" w:rsidRPr="006108C6" w:rsidRDefault="009F10BB" w:rsidP="00FA1931">
            <w:pPr>
              <w:spacing w:after="0" w:line="240" w:lineRule="auto"/>
              <w:rPr>
                <w:rFonts w:ascii="Times New Roman" w:eastAsia="Times New Roman" w:hAnsi="Times New Roman" w:cs="Times New Roman"/>
                <w:szCs w:val="24"/>
              </w:rPr>
            </w:pPr>
          </w:p>
          <w:p w:rsidR="009F10BB" w:rsidRPr="006108C6" w:rsidRDefault="009F10BB" w:rsidP="00FA1931">
            <w:pPr>
              <w:spacing w:after="0" w:line="240" w:lineRule="auto"/>
              <w:rPr>
                <w:rFonts w:ascii="Times New Roman" w:eastAsia="Times New Roman" w:hAnsi="Times New Roman" w:cs="Times New Roman"/>
                <w:szCs w:val="24"/>
              </w:rPr>
            </w:pPr>
          </w:p>
          <w:p w:rsidR="009F10BB" w:rsidRPr="006108C6" w:rsidRDefault="009F10BB" w:rsidP="00FA1931">
            <w:pPr>
              <w:spacing w:after="0" w:line="240" w:lineRule="auto"/>
              <w:rPr>
                <w:rFonts w:ascii="Times New Roman" w:eastAsia="Times New Roman" w:hAnsi="Times New Roman" w:cs="Times New Roman"/>
                <w:szCs w:val="24"/>
              </w:rPr>
            </w:pPr>
          </w:p>
          <w:p w:rsidR="009F10BB" w:rsidRPr="006108C6" w:rsidRDefault="009F10BB" w:rsidP="00FA1931">
            <w:pPr>
              <w:spacing w:after="0" w:line="240" w:lineRule="auto"/>
              <w:rPr>
                <w:rFonts w:ascii="Times New Roman" w:eastAsia="Times New Roman" w:hAnsi="Times New Roman" w:cs="Times New Roman"/>
                <w:szCs w:val="24"/>
              </w:rPr>
            </w:pPr>
          </w:p>
          <w:p w:rsidR="009F10BB" w:rsidRPr="006108C6" w:rsidRDefault="009F10BB" w:rsidP="00FA1931">
            <w:pPr>
              <w:spacing w:after="0" w:line="240" w:lineRule="auto"/>
              <w:rPr>
                <w:rFonts w:ascii="Times New Roman" w:eastAsia="Times New Roman" w:hAnsi="Times New Roman" w:cs="Times New Roman"/>
                <w:szCs w:val="24"/>
              </w:rPr>
            </w:pPr>
          </w:p>
          <w:p w:rsidR="009F10BB" w:rsidRPr="006108C6" w:rsidRDefault="009F10BB" w:rsidP="00FA1931">
            <w:pPr>
              <w:spacing w:after="0" w:line="240" w:lineRule="auto"/>
              <w:rPr>
                <w:rFonts w:ascii="Times New Roman" w:eastAsia="Times New Roman" w:hAnsi="Times New Roman" w:cs="Times New Roman"/>
                <w:szCs w:val="24"/>
              </w:rPr>
            </w:pPr>
          </w:p>
          <w:p w:rsidR="009F10BB" w:rsidRPr="006108C6" w:rsidRDefault="009F10BB" w:rsidP="00FA1931">
            <w:pPr>
              <w:spacing w:after="0" w:line="240" w:lineRule="auto"/>
              <w:rPr>
                <w:rFonts w:ascii="Times New Roman" w:eastAsia="Times New Roman" w:hAnsi="Times New Roman" w:cs="Times New Roman"/>
                <w:szCs w:val="24"/>
              </w:rPr>
            </w:pPr>
          </w:p>
          <w:p w:rsidR="009F10BB" w:rsidRPr="006108C6" w:rsidRDefault="009F10BB" w:rsidP="00FA1931">
            <w:pPr>
              <w:spacing w:after="0" w:line="240" w:lineRule="auto"/>
              <w:rPr>
                <w:rFonts w:ascii="Times New Roman" w:eastAsia="Times New Roman" w:hAnsi="Times New Roman" w:cs="Times New Roman"/>
                <w:szCs w:val="24"/>
              </w:rPr>
            </w:pPr>
          </w:p>
          <w:p w:rsidR="009F10BB" w:rsidRPr="006108C6" w:rsidRDefault="009F10BB" w:rsidP="00FA1931">
            <w:pPr>
              <w:spacing w:after="0" w:line="240" w:lineRule="auto"/>
              <w:jc w:val="center"/>
              <w:rPr>
                <w:rFonts w:ascii="Times New Roman" w:eastAsia="Times New Roman" w:hAnsi="Times New Roman" w:cs="Times New Roman"/>
                <w:szCs w:val="24"/>
              </w:rPr>
            </w:pP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Принят с учетом </w:t>
            </w:r>
            <w:r w:rsidRPr="006108C6">
              <w:rPr>
                <w:rFonts w:ascii="Times New Roman" w:eastAsia="Times New Roman" w:hAnsi="Times New Roman" w:cs="Times New Roman"/>
                <w:bCs/>
                <w:szCs w:val="24"/>
              </w:rPr>
              <w:t>Методических рекомендаций по развитию сети организаций сферы физической культуры и спорта и обеспеченности населения услугами таких организаций, утвержденных Приказом Министерства спорта Российской Федерации от 25 мая 2016 г. N 586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szCs w:val="24"/>
              </w:rPr>
              <w:t xml:space="preserve">Требуемая площадь плоскостных спортивных сооружений равна: 1 419 861,64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1,1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1 571 169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1 419 861,64 - средняя общая площадь плоскостных спортивных сооружений в каждом муниципальном районе области составляет 37 364,78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 Количество муниципальных районов в Саратовской области равно 38. Таким образом, на область приходится 1 419 861,64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1,1 -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обеспеченность населения плоскостными сооружениями возрастет с 19,1% (в 2015г.) до 29,1% к 2030г. – т.е. 110% от текущей обеспеченности.</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color w:val="FF0000"/>
                <w:szCs w:val="24"/>
              </w:rPr>
            </w:pPr>
            <w:r w:rsidRPr="006108C6">
              <w:rPr>
                <w:rFonts w:ascii="Times New Roman" w:eastAsia="Times New Roman" w:hAnsi="Times New Roman" w:cs="Times New Roman"/>
                <w:szCs w:val="24"/>
              </w:rPr>
              <w:t xml:space="preserve">Расчетная требуемая площадь плоскостных спортивных сооружений на 1 000 человек равно: 1 571 169 / 2 487 529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1 000 = </w:t>
            </w:r>
            <w:r w:rsidRPr="006108C6">
              <w:rPr>
                <w:rFonts w:ascii="Times New Roman" w:eastAsia="Times New Roman" w:hAnsi="Times New Roman" w:cs="Times New Roman"/>
                <w:b/>
                <w:szCs w:val="24"/>
              </w:rPr>
              <w:t>631,62 м</w:t>
            </w:r>
            <w:proofErr w:type="gramStart"/>
            <w:r w:rsidRPr="006108C6">
              <w:rPr>
                <w:rFonts w:ascii="Times New Roman" w:eastAsia="Times New Roman" w:hAnsi="Times New Roman" w:cs="Times New Roman"/>
                <w:b/>
                <w:szCs w:val="24"/>
                <w:vertAlign w:val="superscript"/>
              </w:rPr>
              <w:t>2</w:t>
            </w:r>
            <w:proofErr w:type="gramEnd"/>
            <w:r w:rsidRPr="006108C6">
              <w:rPr>
                <w:rFonts w:ascii="Times New Roman" w:eastAsia="Times New Roman" w:hAnsi="Times New Roman" w:cs="Times New Roman"/>
                <w:b/>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2 487 529</w:t>
            </w:r>
            <w:r w:rsidRPr="006108C6">
              <w:rPr>
                <w:rFonts w:ascii="Times New Roman" w:eastAsia="Times New Roman" w:hAnsi="Times New Roman" w:cs="Times New Roman"/>
                <w:b/>
                <w:szCs w:val="24"/>
              </w:rPr>
              <w:t xml:space="preserve"> - </w:t>
            </w:r>
            <w:r w:rsidRPr="006108C6">
              <w:rPr>
                <w:rFonts w:ascii="Times New Roman" w:eastAsia="Times New Roman" w:hAnsi="Times New Roman" w:cs="Times New Roman"/>
                <w:szCs w:val="24"/>
              </w:rPr>
              <w:t>Согласно сведениям Федеральной службы государственной статистики по Саратовской области количество человек, проживающих на территории Саратовской области на 1 января 2016 г.</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color w:val="FF0000"/>
                <w:szCs w:val="24"/>
              </w:rPr>
            </w:pPr>
            <w:r w:rsidRPr="006108C6">
              <w:rPr>
                <w:rFonts w:ascii="Times New Roman" w:eastAsia="Times New Roman" w:hAnsi="Times New Roman" w:cs="Times New Roman"/>
                <w:szCs w:val="24"/>
              </w:rPr>
              <w:t xml:space="preserve">Требуемое количество мест равно: 99 073,6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1,1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109 635 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99 073,6 -Средняя общая вместимость плоскостных спортивных сооружений на каждый муниципальный район области составляет 2 607,2 мест. Количество муниципальных районов в Саратовской области равно 38. Таким образом, на область приходится 99 073,6 места.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1,1 -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обеспеченность населения плоскостными сооружениями возрастет с 19,1% (в 2015г.) до 29,1% к 2030г. – т.е. 110% от текущей обеспеченности.</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color w:val="FF0000"/>
                <w:szCs w:val="24"/>
              </w:rPr>
            </w:pPr>
            <w:r w:rsidRPr="006108C6">
              <w:rPr>
                <w:rFonts w:ascii="Times New Roman" w:eastAsia="Times New Roman" w:hAnsi="Times New Roman" w:cs="Times New Roman"/>
                <w:szCs w:val="24"/>
              </w:rPr>
              <w:t xml:space="preserve">Расчетное требуемое количество мест на 1 000 человек равно: 109 635 / 2 487 529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1000 = </w:t>
            </w:r>
            <w:r w:rsidRPr="006108C6">
              <w:rPr>
                <w:rFonts w:ascii="Times New Roman" w:eastAsia="Times New Roman" w:hAnsi="Times New Roman" w:cs="Times New Roman"/>
                <w:b/>
                <w:szCs w:val="24"/>
              </w:rPr>
              <w:t>44,07 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2 487 529</w:t>
            </w:r>
            <w:r w:rsidRPr="006108C6">
              <w:rPr>
                <w:rFonts w:ascii="Times New Roman" w:eastAsia="Times New Roman" w:hAnsi="Times New Roman" w:cs="Times New Roman"/>
                <w:b/>
                <w:szCs w:val="24"/>
              </w:rPr>
              <w:t xml:space="preserve"> - </w:t>
            </w:r>
            <w:r w:rsidRPr="006108C6">
              <w:rPr>
                <w:rFonts w:ascii="Times New Roman" w:eastAsia="Times New Roman" w:hAnsi="Times New Roman" w:cs="Times New Roman"/>
                <w:szCs w:val="24"/>
              </w:rPr>
              <w:t>Согласно сведениям Федеральной службы государственной статистики по Саратовской области количество человек, проживающих на территории Саратовской области на 1 января 2016 г.</w:t>
            </w:r>
          </w:p>
        </w:tc>
      </w:tr>
      <w:tr w:rsidR="009F10BB" w:rsidRPr="006108C6" w:rsidTr="001A6BA0">
        <w:trPr>
          <w:trHeight w:val="1012"/>
        </w:trPr>
        <w:tc>
          <w:tcPr>
            <w:tcW w:w="69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color w:val="FF0000"/>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территориальной доступности</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Установлены с учетом пространственно-территориальных особенностей организации инфраструктуры региона, исходя из текущего состояния и перспектив развития системы учреждений физической культуры и спорта с учетом требований СП 118.13330.2012. Общественные здания и сооружения, СП 42.13330.2011. Градостроительство. Планировка и застройка городских и сельских поселений.</w:t>
            </w:r>
          </w:p>
        </w:tc>
      </w:tr>
      <w:tr w:rsidR="009F10BB" w:rsidRPr="006108C6" w:rsidTr="001A6BA0">
        <w:trPr>
          <w:trHeight w:val="503"/>
        </w:trPr>
        <w:tc>
          <w:tcPr>
            <w:tcW w:w="69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3.2</w:t>
            </w:r>
          </w:p>
        </w:tc>
        <w:tc>
          <w:tcPr>
            <w:tcW w:w="1701" w:type="dxa"/>
            <w:vMerge w:val="restart"/>
            <w:tcBorders>
              <w:top w:val="single" w:sz="6" w:space="0" w:color="595959" w:themeColor="text1" w:themeTint="A6"/>
            </w:tcBorders>
            <w:shd w:val="clear" w:color="auto" w:fill="auto"/>
          </w:tcPr>
          <w:p w:rsidR="009F10BB" w:rsidRPr="006108C6" w:rsidRDefault="009F10BB" w:rsidP="00FA1931">
            <w:pPr>
              <w:tabs>
                <w:tab w:val="left" w:pos="6780"/>
              </w:tabs>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 xml:space="preserve">Бассейн крытый </w:t>
            </w:r>
          </w:p>
          <w:p w:rsidR="009F10BB" w:rsidRPr="006108C6" w:rsidRDefault="009F10BB" w:rsidP="00FA1931">
            <w:pPr>
              <w:tabs>
                <w:tab w:val="left" w:pos="6780"/>
              </w:tabs>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w:t>
            </w:r>
            <w:proofErr w:type="gramStart"/>
            <w:r w:rsidRPr="006108C6">
              <w:rPr>
                <w:rFonts w:ascii="Times New Roman" w:eastAsia="Times New Roman" w:hAnsi="Times New Roman" w:cs="Times New Roman"/>
              </w:rPr>
              <w:t>открытый</w:t>
            </w:r>
            <w:proofErr w:type="gramEnd"/>
            <w:r w:rsidRPr="006108C6">
              <w:rPr>
                <w:rFonts w:ascii="Times New Roman" w:eastAsia="Times New Roman" w:hAnsi="Times New Roman" w:cs="Times New Roman"/>
              </w:rPr>
              <w:t>) общего пользования</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color w:val="FF0000"/>
                <w:szCs w:val="24"/>
              </w:rPr>
            </w:pPr>
            <w:r w:rsidRPr="006108C6">
              <w:rPr>
                <w:rFonts w:ascii="Times New Roman" w:eastAsia="Times New Roman" w:hAnsi="Times New Roman" w:cs="Times New Roman"/>
                <w:szCs w:val="24"/>
              </w:rPr>
              <w:t>Предельные значения показателей обеспеченности объектами</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Принят с учетом </w:t>
            </w:r>
            <w:r w:rsidRPr="006108C6">
              <w:rPr>
                <w:rFonts w:ascii="Times New Roman" w:eastAsia="Times New Roman" w:hAnsi="Times New Roman" w:cs="Times New Roman"/>
                <w:bCs/>
                <w:szCs w:val="24"/>
              </w:rPr>
              <w:t>Методических рекомендаций по развитию сети организаций сферы физической культуры и спорта и обеспеченности населения услугами таких организаций, утвержденных Приказом Министерства спорта Российской Федерации от 25 мая 2016 г. N 586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СП 42.13330.2011. Градостроительство. Планировка и застройка городских и сельских поселений. Приложение Ж.</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color w:val="FF0000"/>
                <w:szCs w:val="24"/>
              </w:rPr>
            </w:pPr>
            <w:r w:rsidRPr="006108C6">
              <w:rPr>
                <w:rFonts w:ascii="Times New Roman" w:eastAsia="Times New Roman" w:hAnsi="Times New Roman" w:cs="Times New Roman"/>
                <w:szCs w:val="24"/>
              </w:rPr>
              <w:t xml:space="preserve">Требуемое количество мест равно: 57 912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1,129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65 775 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57 912 - Средняя общая вместимость бассейнов на каждый муниципальный район области составляет 1 524 места. Количество муниципальных районов в Саратовской области равно 38. Таким образом, на область приходится 57 912 мест.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color w:val="FF0000"/>
                <w:szCs w:val="24"/>
              </w:rPr>
            </w:pPr>
            <w:r w:rsidRPr="006108C6">
              <w:rPr>
                <w:rFonts w:ascii="Times New Roman" w:eastAsia="Times New Roman" w:hAnsi="Times New Roman" w:cs="Times New Roman"/>
                <w:szCs w:val="24"/>
              </w:rPr>
              <w:t>1,129 -согласно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обеспеченность населения бассейнами общего пользования возрастет с 7,1% (в 2015г.) до 20% к 2030г. – т.е. 112,9% от текущей обеспеченности.</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color w:val="FF0000"/>
                <w:szCs w:val="24"/>
              </w:rPr>
            </w:pPr>
            <w:r w:rsidRPr="006108C6">
              <w:rPr>
                <w:rFonts w:ascii="Times New Roman" w:eastAsia="Times New Roman" w:hAnsi="Times New Roman" w:cs="Times New Roman"/>
                <w:szCs w:val="24"/>
              </w:rPr>
              <w:t xml:space="preserve">Расчетное требуемое количество мест на 1 000 человек равно: 65 775 / 2 487 529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1000 = </w:t>
            </w:r>
            <w:r w:rsidRPr="006108C6">
              <w:rPr>
                <w:rFonts w:ascii="Times New Roman" w:eastAsia="Times New Roman" w:hAnsi="Times New Roman" w:cs="Times New Roman"/>
                <w:b/>
                <w:szCs w:val="24"/>
              </w:rPr>
              <w:t>26,44 места.</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r w:rsidRPr="006108C6">
              <w:rPr>
                <w:rFonts w:ascii="Times New Roman" w:eastAsia="Times New Roman" w:hAnsi="Times New Roman" w:cs="Times New Roman"/>
                <w:szCs w:val="24"/>
              </w:rPr>
              <w:t>2 487 529</w:t>
            </w:r>
            <w:r w:rsidRPr="006108C6">
              <w:rPr>
                <w:rFonts w:ascii="Times New Roman" w:eastAsia="Times New Roman" w:hAnsi="Times New Roman" w:cs="Times New Roman"/>
                <w:b/>
                <w:szCs w:val="24"/>
              </w:rPr>
              <w:t xml:space="preserve"> - </w:t>
            </w:r>
            <w:r w:rsidRPr="006108C6">
              <w:rPr>
                <w:rFonts w:ascii="Times New Roman" w:eastAsia="Times New Roman" w:hAnsi="Times New Roman" w:cs="Times New Roman"/>
                <w:szCs w:val="24"/>
              </w:rPr>
              <w:t>Согласно сведениям Федеральной службы государственной статистики по Саратовской области количество человек, проживающих на территории Саратовской области на 1 января 2016 г.</w:t>
            </w:r>
          </w:p>
        </w:tc>
      </w:tr>
      <w:tr w:rsidR="009F10BB" w:rsidRPr="006108C6" w:rsidTr="001A6BA0">
        <w:trPr>
          <w:trHeight w:val="206"/>
        </w:trPr>
        <w:tc>
          <w:tcPr>
            <w:tcW w:w="69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color w:val="FF0000"/>
                <w:szCs w:val="24"/>
              </w:rPr>
            </w:pPr>
          </w:p>
        </w:tc>
        <w:tc>
          <w:tcPr>
            <w:tcW w:w="1701" w:type="dxa"/>
            <w:vMerge/>
            <w:tcBorders>
              <w:bottom w:val="single" w:sz="6" w:space="0" w:color="595959" w:themeColor="text1" w:themeTint="A6"/>
            </w:tcBorders>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территориальной доступности</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Установлены с учетом пространственно-территориальных особенностей организации инфраструктуры региона, исходя из текущего состояния и перспектив развития системы учреждений физической культуры и спорта с учетом требований СП 118.13330.2012. Общественные здания и сооружения, СП 42.13330.2011. Градостроительство. Планировка и застройка городских и сельских поселений.</w:t>
            </w:r>
          </w:p>
        </w:tc>
      </w:tr>
      <w:tr w:rsidR="009F10BB" w:rsidRPr="006108C6" w:rsidTr="001A6BA0">
        <w:trPr>
          <w:trHeight w:val="503"/>
        </w:trPr>
        <w:tc>
          <w:tcPr>
            <w:tcW w:w="69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3.3</w:t>
            </w:r>
          </w:p>
        </w:tc>
        <w:tc>
          <w:tcPr>
            <w:tcW w:w="1701" w:type="dxa"/>
            <w:vMerge w:val="restart"/>
            <w:tcBorders>
              <w:top w:val="single" w:sz="6" w:space="0" w:color="595959" w:themeColor="text1" w:themeTint="A6"/>
            </w:tcBorders>
            <w:shd w:val="clear" w:color="auto" w:fill="auto"/>
          </w:tcPr>
          <w:p w:rsidR="009F10BB" w:rsidRPr="006108C6" w:rsidRDefault="009F10BB" w:rsidP="00FA1931">
            <w:pPr>
              <w:tabs>
                <w:tab w:val="left" w:pos="6780"/>
              </w:tabs>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Физкультурно-оздоровительный комплекс</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color w:val="FF0000"/>
                <w:szCs w:val="24"/>
              </w:rPr>
            </w:pPr>
            <w:r w:rsidRPr="006108C6">
              <w:rPr>
                <w:rFonts w:ascii="Times New Roman" w:eastAsia="Times New Roman" w:hAnsi="Times New Roman" w:cs="Times New Roman"/>
                <w:szCs w:val="24"/>
              </w:rPr>
              <w:t>Предельные значения показателей обеспеченности объектами</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Принят с учетом </w:t>
            </w:r>
            <w:r w:rsidRPr="006108C6">
              <w:rPr>
                <w:rFonts w:ascii="Times New Roman" w:eastAsia="Times New Roman" w:hAnsi="Times New Roman" w:cs="Times New Roman"/>
                <w:bCs/>
                <w:szCs w:val="24"/>
              </w:rPr>
              <w:t>Методических рекомендаций по развитию сети организаций сферы физической культуры и спорта и обеспеченности населения услугами таких организаций, утвержденных Приказом Министерства спорта Российской Федерации от 25 мая 2016 г. N 586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color w:val="FF0000"/>
                <w:szCs w:val="24"/>
              </w:rPr>
            </w:pPr>
            <w:r w:rsidRPr="006108C6">
              <w:rPr>
                <w:rFonts w:ascii="Times New Roman" w:eastAsia="Times New Roman" w:hAnsi="Times New Roman" w:cs="Times New Roman"/>
                <w:szCs w:val="24"/>
              </w:rPr>
              <w:t xml:space="preserve">Требуемая площадь физкультурно-оздоровительных комплексов равна: 296 875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298 656,25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296 875 - Средняя общая площадь физкультурно-оздоровительных комплексов в каждом муниципальном районе области составляет 7 812,5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 Количество муниципальных районов в Саратовской области равно 38. Таким образом, на область приходится 296 875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w:t>
            </w:r>
            <w:r w:rsidRPr="006108C6">
              <w:rPr>
                <w:rFonts w:ascii="Times New Roman" w:eastAsia="Times New Roman" w:hAnsi="Times New Roman" w:cs="Times New Roman"/>
                <w:szCs w:val="24"/>
              </w:rPr>
              <w:lastRenderedPageBreak/>
              <w:t>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color w:val="FF0000"/>
                <w:szCs w:val="24"/>
              </w:rPr>
            </w:pPr>
            <w:r w:rsidRPr="006108C6">
              <w:rPr>
                <w:rFonts w:ascii="Times New Roman" w:eastAsia="Times New Roman" w:hAnsi="Times New Roman" w:cs="Times New Roman"/>
                <w:szCs w:val="24"/>
              </w:rPr>
              <w:t xml:space="preserve">Расчетная требуемая площадь физкультурно-оздоровительных комплексов на 1 000 человек равно: 298 656,25 / 2 487 529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1000 = </w:t>
            </w:r>
            <w:r w:rsidRPr="006108C6">
              <w:rPr>
                <w:rFonts w:ascii="Times New Roman" w:eastAsia="Times New Roman" w:hAnsi="Times New Roman" w:cs="Times New Roman"/>
                <w:b/>
                <w:szCs w:val="24"/>
              </w:rPr>
              <w:t>120,06 м</w:t>
            </w:r>
            <w:proofErr w:type="gramStart"/>
            <w:r w:rsidRPr="006108C6">
              <w:rPr>
                <w:rFonts w:ascii="Times New Roman" w:eastAsia="Times New Roman" w:hAnsi="Times New Roman" w:cs="Times New Roman"/>
                <w:b/>
                <w:szCs w:val="24"/>
                <w:vertAlign w:val="superscript"/>
              </w:rPr>
              <w:t>2</w:t>
            </w:r>
            <w:proofErr w:type="gramEnd"/>
            <w:r w:rsidRPr="006108C6">
              <w:rPr>
                <w:rFonts w:ascii="Times New Roman" w:eastAsia="Times New Roman" w:hAnsi="Times New Roman" w:cs="Times New Roman"/>
                <w:b/>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szCs w:val="24"/>
              </w:rPr>
              <w:t>2 487 529</w:t>
            </w:r>
            <w:r w:rsidRPr="006108C6">
              <w:rPr>
                <w:rFonts w:ascii="Times New Roman" w:eastAsia="Times New Roman" w:hAnsi="Times New Roman" w:cs="Times New Roman"/>
                <w:b/>
                <w:szCs w:val="24"/>
              </w:rPr>
              <w:t xml:space="preserve"> - </w:t>
            </w:r>
            <w:r w:rsidRPr="006108C6">
              <w:rPr>
                <w:rFonts w:ascii="Times New Roman" w:eastAsia="Times New Roman" w:hAnsi="Times New Roman" w:cs="Times New Roman"/>
                <w:szCs w:val="24"/>
              </w:rPr>
              <w:t>Согласно сведениям Федеральной службы государственной статистики по Саратовской области количество человек, проживающих на территории Саратовской области на 1 января 2016 г.</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Требуемое количество мест равно: 30 286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30 468 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30 286 - Средняя общая вместимость физкультурно-оздоровительных комплексов на каждый муниципальный район области составляет 797 мест. Количество муниципальных районов в Саратовской области равно 38. Таким образом, на область приходится 30 286 мест.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color w:val="FF0000"/>
                <w:szCs w:val="24"/>
              </w:rPr>
            </w:pPr>
            <w:r w:rsidRPr="006108C6">
              <w:rPr>
                <w:rFonts w:ascii="Times New Roman" w:eastAsia="Times New Roman" w:hAnsi="Times New Roman" w:cs="Times New Roman"/>
                <w:szCs w:val="24"/>
              </w:rPr>
              <w:t xml:space="preserve">Расчетное требуемое количество мест на 1 000 человек равно: 30 468 / 2 487 529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1000 = </w:t>
            </w:r>
            <w:r w:rsidRPr="006108C6">
              <w:rPr>
                <w:rFonts w:ascii="Times New Roman" w:eastAsia="Times New Roman" w:hAnsi="Times New Roman" w:cs="Times New Roman"/>
                <w:b/>
                <w:szCs w:val="24"/>
              </w:rPr>
              <w:t>12,25 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szCs w:val="24"/>
              </w:rPr>
              <w:t>2 487 529</w:t>
            </w:r>
            <w:r w:rsidRPr="006108C6">
              <w:rPr>
                <w:rFonts w:ascii="Times New Roman" w:eastAsia="Times New Roman" w:hAnsi="Times New Roman" w:cs="Times New Roman"/>
                <w:b/>
                <w:szCs w:val="24"/>
              </w:rPr>
              <w:t xml:space="preserve"> - </w:t>
            </w:r>
            <w:r w:rsidRPr="006108C6">
              <w:rPr>
                <w:rFonts w:ascii="Times New Roman" w:eastAsia="Times New Roman" w:hAnsi="Times New Roman" w:cs="Times New Roman"/>
                <w:szCs w:val="24"/>
              </w:rPr>
              <w:t>Согласно сведениям Федеральной службы государственной статистики по Саратовской области количество человек, проживающих на территории Саратовской области на 1 января 2016 г.</w:t>
            </w:r>
          </w:p>
        </w:tc>
      </w:tr>
      <w:tr w:rsidR="009F10BB" w:rsidRPr="006108C6" w:rsidTr="001A6BA0">
        <w:trPr>
          <w:trHeight w:val="206"/>
        </w:trPr>
        <w:tc>
          <w:tcPr>
            <w:tcW w:w="69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color w:val="FF0000"/>
                <w:szCs w:val="24"/>
              </w:rPr>
            </w:pPr>
          </w:p>
        </w:tc>
        <w:tc>
          <w:tcPr>
            <w:tcW w:w="1701" w:type="dxa"/>
            <w:vMerge/>
            <w:tcBorders>
              <w:bottom w:val="single" w:sz="6" w:space="0" w:color="595959" w:themeColor="text1" w:themeTint="A6"/>
            </w:tcBorders>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территориальной доступности</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Установлены с учетом пространственно-территориальных особенностей организации инфраструктуры региона, исходя из текущего состояния и перспектив развития системы учреждений физической культуры и спорта с учетом требований СП 118.13330.2012. Общественные здания и сооружения, СП 42.13330.2011. Градостроительство. Планировка и застройка городских и сельских поселений.</w:t>
            </w:r>
          </w:p>
        </w:tc>
      </w:tr>
      <w:tr w:rsidR="009F10BB" w:rsidRPr="006108C6" w:rsidTr="001A6BA0">
        <w:trPr>
          <w:trHeight w:val="503"/>
        </w:trPr>
        <w:tc>
          <w:tcPr>
            <w:tcW w:w="69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3.4</w:t>
            </w:r>
          </w:p>
        </w:tc>
        <w:tc>
          <w:tcPr>
            <w:tcW w:w="1701" w:type="dxa"/>
            <w:vMerge w:val="restart"/>
            <w:tcBorders>
              <w:top w:val="single" w:sz="6" w:space="0" w:color="595959" w:themeColor="text1" w:themeTint="A6"/>
            </w:tcBorders>
            <w:shd w:val="clear" w:color="auto" w:fill="auto"/>
          </w:tcPr>
          <w:p w:rsidR="009F10BB" w:rsidRPr="006108C6" w:rsidRDefault="009F10BB" w:rsidP="00FA1931">
            <w:pPr>
              <w:tabs>
                <w:tab w:val="left" w:pos="6780"/>
              </w:tabs>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Помещения для занятий физической культурой и спортом (спортивные залы)</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color w:val="FF0000"/>
                <w:szCs w:val="24"/>
              </w:rPr>
            </w:pPr>
            <w:r w:rsidRPr="006108C6">
              <w:rPr>
                <w:rFonts w:ascii="Times New Roman" w:eastAsia="Times New Roman" w:hAnsi="Times New Roman" w:cs="Times New Roman"/>
                <w:szCs w:val="24"/>
              </w:rPr>
              <w:t>Предельные значения показателей обеспеченности объектами</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Принят с учетом </w:t>
            </w:r>
            <w:r w:rsidRPr="006108C6">
              <w:rPr>
                <w:rFonts w:ascii="Times New Roman" w:eastAsia="Times New Roman" w:hAnsi="Times New Roman" w:cs="Times New Roman"/>
                <w:bCs/>
                <w:szCs w:val="24"/>
              </w:rPr>
              <w:t>Методических рекомендаций по развитию сети организаций сферы физической культуры и спорта и обеспеченности населения услугами таких организаций, утвержденных Приказом Министерства спорта Российской Федерации от 25 мая 2016 г. N 586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color w:val="FF0000"/>
                <w:szCs w:val="24"/>
              </w:rPr>
            </w:pPr>
            <w:r w:rsidRPr="006108C6">
              <w:rPr>
                <w:rFonts w:ascii="Times New Roman" w:eastAsia="Times New Roman" w:hAnsi="Times New Roman" w:cs="Times New Roman"/>
                <w:szCs w:val="24"/>
              </w:rPr>
              <w:t xml:space="preserve">Требуемая площадь помещений для занятий физической культурой и спортом (спортивные залы) равна: 94 529,18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1,075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102 228,58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94 529,18 - Средняя общая площадь помещений для занятий физической культурой и спортом (спортивные залы) в каждом муниципальном районе области составляет 2 487,61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 Количество муниципальных районов в Саратовской области равно 38. Таким образом, на область приходится 94 529,18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1,075 -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обеспеченность населения спортивными залами возрастет с 65,7% (в 2015г.) до 73,2% к 2030г. – т.е. 107,5% от текущей обеспеченности.</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w:t>
            </w:r>
            <w:r w:rsidRPr="006108C6">
              <w:rPr>
                <w:rFonts w:ascii="Times New Roman" w:eastAsia="Times New Roman" w:hAnsi="Times New Roman" w:cs="Times New Roman"/>
                <w:szCs w:val="24"/>
              </w:rPr>
              <w:lastRenderedPageBreak/>
              <w:t>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color w:val="FF0000"/>
                <w:szCs w:val="24"/>
              </w:rPr>
            </w:pPr>
            <w:r w:rsidRPr="006108C6">
              <w:rPr>
                <w:rFonts w:ascii="Times New Roman" w:eastAsia="Times New Roman" w:hAnsi="Times New Roman" w:cs="Times New Roman"/>
                <w:szCs w:val="24"/>
              </w:rPr>
              <w:t xml:space="preserve">Расчетная требуемая площадь помещений для занятий физической культурой и спортом (спортивные залы) на 1 000 человек равно: 102 228,58 / 2 487 529)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1 000 = </w:t>
            </w:r>
            <w:r w:rsidRPr="006108C6">
              <w:rPr>
                <w:rFonts w:ascii="Times New Roman" w:eastAsia="Times New Roman" w:hAnsi="Times New Roman" w:cs="Times New Roman"/>
                <w:b/>
                <w:szCs w:val="24"/>
              </w:rPr>
              <w:t>41,1 м</w:t>
            </w:r>
            <w:proofErr w:type="gramStart"/>
            <w:r w:rsidRPr="006108C6">
              <w:rPr>
                <w:rFonts w:ascii="Times New Roman" w:eastAsia="Times New Roman" w:hAnsi="Times New Roman" w:cs="Times New Roman"/>
                <w:b/>
                <w:szCs w:val="24"/>
                <w:vertAlign w:val="superscript"/>
              </w:rPr>
              <w:t>2</w:t>
            </w:r>
            <w:proofErr w:type="gramEnd"/>
            <w:r w:rsidRPr="006108C6">
              <w:rPr>
                <w:rFonts w:ascii="Times New Roman" w:eastAsia="Times New Roman" w:hAnsi="Times New Roman" w:cs="Times New Roman"/>
                <w:b/>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szCs w:val="24"/>
              </w:rPr>
              <w:t>2 487 529</w:t>
            </w:r>
            <w:r w:rsidRPr="006108C6">
              <w:rPr>
                <w:rFonts w:ascii="Times New Roman" w:eastAsia="Times New Roman" w:hAnsi="Times New Roman" w:cs="Times New Roman"/>
                <w:b/>
                <w:szCs w:val="24"/>
              </w:rPr>
              <w:t xml:space="preserve"> - </w:t>
            </w:r>
            <w:r w:rsidRPr="006108C6">
              <w:rPr>
                <w:rFonts w:ascii="Times New Roman" w:eastAsia="Times New Roman" w:hAnsi="Times New Roman" w:cs="Times New Roman"/>
                <w:szCs w:val="24"/>
              </w:rPr>
              <w:t>Согласно сведениям Федеральной службы государственной статистики по Саратовской области количество человек, проживающих на территории Саратовской области на 1 января 2016 г.</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Требуемое количество мест равно: 18 119,54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1,075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19 595,4 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18 119,54 - Средняя общая вместимость помещений для занятий физической культурой и спортом (спортивные залы) на каждый муниципальный район области составляет 476,83 мест. Количество муниципальных районов в Саратовской области равно 38. Таким образом, на область приходится 18 119,54 места.</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1,075 -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обеспеченность населения спортивными залами возрастет с 65,7% (в 2015г.) до 73,2% к 2030г. – т.е. 107,5% от текущей обеспеченности.</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szCs w:val="24"/>
              </w:rPr>
              <w:t xml:space="preserve">Расчетное требуемое количество мест на 1 000 человек равно: 19 595,4 / 2 487 529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1 000 = </w:t>
            </w:r>
            <w:r w:rsidRPr="006108C6">
              <w:rPr>
                <w:rFonts w:ascii="Times New Roman" w:eastAsia="Times New Roman" w:hAnsi="Times New Roman" w:cs="Times New Roman"/>
                <w:b/>
                <w:szCs w:val="24"/>
              </w:rPr>
              <w:t>7,88 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szCs w:val="24"/>
              </w:rPr>
              <w:t>2 487 529</w:t>
            </w:r>
            <w:r w:rsidRPr="006108C6">
              <w:rPr>
                <w:rFonts w:ascii="Times New Roman" w:eastAsia="Times New Roman" w:hAnsi="Times New Roman" w:cs="Times New Roman"/>
                <w:b/>
                <w:szCs w:val="24"/>
              </w:rPr>
              <w:t xml:space="preserve"> - </w:t>
            </w:r>
            <w:r w:rsidRPr="006108C6">
              <w:rPr>
                <w:rFonts w:ascii="Times New Roman" w:eastAsia="Times New Roman" w:hAnsi="Times New Roman" w:cs="Times New Roman"/>
                <w:szCs w:val="24"/>
              </w:rPr>
              <w:t>Согласно сведениям Федеральной службы государственной статистики по Саратовской области количество человек, проживающих на территории Саратовской области на 1 января 2016 г.</w:t>
            </w:r>
          </w:p>
        </w:tc>
      </w:tr>
      <w:tr w:rsidR="009F10BB" w:rsidRPr="006108C6" w:rsidTr="001A6BA0">
        <w:trPr>
          <w:trHeight w:val="502"/>
        </w:trPr>
        <w:tc>
          <w:tcPr>
            <w:tcW w:w="69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color w:val="FF0000"/>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территориальной доступности</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Установлены с учетом пространственно-территориальных особенностей организации инфраструктуры региона, исходя из текущего состояния и перспектив развития системы учреждений физической культуры и спорта с учетом требований СП 118.13330.2012. Общественные здания и сооружения, СП 42.13330.2011. Градостроительство. Планировка и застройка городских и сельских поселений.</w:t>
            </w:r>
          </w:p>
        </w:tc>
      </w:tr>
      <w:tr w:rsidR="009F10BB" w:rsidRPr="006108C6" w:rsidTr="001A6BA0">
        <w:trPr>
          <w:trHeight w:val="248"/>
        </w:trPr>
        <w:tc>
          <w:tcPr>
            <w:tcW w:w="69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3.5</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Спортивные школы</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обеспеченности объектами</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Принят с учетом </w:t>
            </w:r>
            <w:r w:rsidRPr="006108C6">
              <w:rPr>
                <w:rFonts w:ascii="Times New Roman" w:eastAsia="Times New Roman" w:hAnsi="Times New Roman" w:cs="Times New Roman"/>
                <w:bCs/>
                <w:szCs w:val="24"/>
              </w:rPr>
              <w:t>Методических рекомендаций по развитию сети организаций сферы физической культуры и спорта и обеспеченности населения услугами таких организаций, утвержденных Приказом Министерства спорта Российской Федерации от 25 мая 2016 г. N 586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Требуемое количество мест к 2020 году: 240 660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0,224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=54 231 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240 660 - Согласно сведениям Федеральной службы государственной статистики по Саратовской области количество детей в возрасте 6-15 лет, проживающих на территории Саратовской области на 1 января 2016 г. составило 240 660 жителей (см. исходные данные).</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0,224 - Согласно данным Министерства молодежной политики, спорта и туризма, доля детей в возрасте 6-15 лет, занимающихся в учреждениях дополнительного образования (спортивных школах), к 2020 году будет составлять 22,4 % от общего числа детей.</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1,006 – коэффициент естественного прироста населения </w:t>
            </w:r>
            <w:r w:rsidRPr="006108C6">
              <w:rPr>
                <w:rFonts w:ascii="Times New Roman" w:eastAsia="Times New Roman" w:hAnsi="Times New Roman" w:cs="Times New Roman"/>
                <w:szCs w:val="24"/>
              </w:rPr>
              <w:lastRenderedPageBreak/>
              <w:t>(согласно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Расчетное требуемое количество ме</w:t>
            </w:r>
            <w:proofErr w:type="gramStart"/>
            <w:r w:rsidRPr="006108C6">
              <w:rPr>
                <w:rFonts w:ascii="Times New Roman" w:eastAsia="Times New Roman" w:hAnsi="Times New Roman" w:cs="Times New Roman"/>
                <w:szCs w:val="24"/>
              </w:rPr>
              <w:t>ст в сп</w:t>
            </w:r>
            <w:proofErr w:type="gramEnd"/>
            <w:r w:rsidRPr="006108C6">
              <w:rPr>
                <w:rFonts w:ascii="Times New Roman" w:eastAsia="Times New Roman" w:hAnsi="Times New Roman" w:cs="Times New Roman"/>
                <w:szCs w:val="24"/>
              </w:rPr>
              <w:t xml:space="preserve">ортивных школах на 1000 детей в возрасте от 6 до 15 лет: 54 231 / 1000 = </w:t>
            </w:r>
            <w:r w:rsidRPr="006108C6">
              <w:rPr>
                <w:rFonts w:ascii="Times New Roman" w:eastAsia="Times New Roman" w:hAnsi="Times New Roman" w:cs="Times New Roman"/>
                <w:b/>
                <w:szCs w:val="24"/>
              </w:rPr>
              <w:t>54,23 мест</w:t>
            </w:r>
            <w:r w:rsidRPr="006108C6">
              <w:rPr>
                <w:rFonts w:ascii="Times New Roman" w:eastAsia="Times New Roman" w:hAnsi="Times New Roman" w:cs="Times New Roman"/>
                <w:szCs w:val="24"/>
              </w:rPr>
              <w:t>.</w:t>
            </w:r>
          </w:p>
        </w:tc>
      </w:tr>
      <w:tr w:rsidR="009F10BB" w:rsidRPr="006108C6" w:rsidTr="001A6BA0">
        <w:trPr>
          <w:trHeight w:val="247"/>
        </w:trPr>
        <w:tc>
          <w:tcPr>
            <w:tcW w:w="69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color w:val="FF0000"/>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территориальной доступности</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Установлены с учетом пространственно-территориальных особенностей организации инфраструктуры региона, исходя из текущего состояния и перспектив развития системы учреждений физической культуры и спорта с учетом требований СП 118.13330.2012. Общественные здания и сооружения, СП 42.13330.2011. Градостроительство. Планировка и застройка городских и сельских поселений.</w:t>
            </w:r>
          </w:p>
        </w:tc>
      </w:tr>
      <w:tr w:rsidR="009F10BB" w:rsidRPr="006108C6" w:rsidTr="001A6BA0">
        <w:trPr>
          <w:trHeight w:val="424"/>
        </w:trPr>
        <w:tc>
          <w:tcPr>
            <w:tcW w:w="691" w:type="dxa"/>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4</w:t>
            </w:r>
          </w:p>
        </w:tc>
        <w:tc>
          <w:tcPr>
            <w:tcW w:w="9497" w:type="dxa"/>
            <w:gridSpan w:val="3"/>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b/>
                <w:szCs w:val="24"/>
              </w:rPr>
              <w:t xml:space="preserve">Предельные значения расчетных показателей для объектов местного значения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b/>
                <w:szCs w:val="24"/>
              </w:rPr>
              <w:t>в области образования</w:t>
            </w:r>
          </w:p>
        </w:tc>
      </w:tr>
      <w:tr w:rsidR="009F10BB" w:rsidRPr="006108C6" w:rsidTr="001A6BA0">
        <w:trPr>
          <w:trHeight w:val="2232"/>
        </w:trPr>
        <w:tc>
          <w:tcPr>
            <w:tcW w:w="69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4.1</w:t>
            </w:r>
          </w:p>
        </w:tc>
        <w:tc>
          <w:tcPr>
            <w:tcW w:w="1701" w:type="dxa"/>
            <w:vMerge w:val="restart"/>
            <w:shd w:val="clear" w:color="auto" w:fill="auto"/>
          </w:tcPr>
          <w:p w:rsidR="009F10BB" w:rsidRPr="006108C6" w:rsidRDefault="009F10BB" w:rsidP="00FA1931">
            <w:pPr>
              <w:tabs>
                <w:tab w:val="left" w:pos="6780"/>
              </w:tabs>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Дошкольные образовательные организации</w:t>
            </w:r>
          </w:p>
          <w:p w:rsidR="009F10BB" w:rsidRPr="006108C6" w:rsidRDefault="009F10BB" w:rsidP="00FA1931">
            <w:pPr>
              <w:tabs>
                <w:tab w:val="left" w:pos="6780"/>
              </w:tabs>
              <w:spacing w:after="0" w:line="240" w:lineRule="auto"/>
              <w:contextualSpacing/>
              <w:rPr>
                <w:rFonts w:ascii="Times New Roman" w:eastAsia="Times New Roman" w:hAnsi="Times New Roman" w:cs="Times New Roman"/>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обеспеченности объектами</w:t>
            </w:r>
          </w:p>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 xml:space="preserve">Принят с учетом 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утвержденные </w:t>
            </w:r>
            <w:proofErr w:type="gramEnd"/>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bCs/>
                <w:szCs w:val="24"/>
              </w:rPr>
              <w:t>Письмом Министерства образования и науки Российской Федерации от 4 мая 2016 г. N АК-950/02</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b/>
                <w:szCs w:val="24"/>
              </w:rPr>
              <w:t xml:space="preserve">Обоснование </w:t>
            </w:r>
            <w:r w:rsidRPr="006108C6">
              <w:rPr>
                <w:rFonts w:ascii="Times New Roman" w:eastAsia="Times New Roman" w:hAnsi="Times New Roman" w:cs="Times New Roman"/>
                <w:szCs w:val="24"/>
              </w:rPr>
              <w:t>расчетных показателей объектов дошкольного образования</w:t>
            </w:r>
            <w:r w:rsidRPr="006108C6">
              <w:rPr>
                <w:rFonts w:ascii="Times New Roman" w:eastAsia="Times New Roman" w:hAnsi="Times New Roman" w:cs="Times New Roman"/>
                <w:b/>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Требуемое количество мест в детских садах: 158 103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159 051,6 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r w:rsidRPr="006108C6">
              <w:rPr>
                <w:rFonts w:ascii="Times New Roman" w:eastAsia="Times New Roman" w:hAnsi="Times New Roman" w:cs="Times New Roman"/>
                <w:szCs w:val="24"/>
              </w:rPr>
              <w:t xml:space="preserve">158 103 - Согласно данным Федеральной службы государственной статистики по Саратовской области, количество человек в возрасте 1-7 лет, проживающих на территории Саратовской области на 1 января 2016 года, составляет 189 572 человека. Согласно государственной программе Саратовской области «Развитие образования Саратовской области до 2020 года», количество детей в возрасте 1-7 лет, имеющих возможность получить дошкольное образование, составит 83,4%: 189 572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0,834 = 158 103 ребенка.</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proofErr w:type="gramStart"/>
            <w:r w:rsidRPr="006108C6">
              <w:rPr>
                <w:rFonts w:ascii="Times New Roman" w:eastAsia="Times New Roman" w:hAnsi="Times New Roman" w:cs="Times New Roman"/>
                <w:szCs w:val="24"/>
              </w:rPr>
              <w:t xml:space="preserve">Расчетное требуемое количество мест в детских садах на 1000 человек: 159 051,6 / 2 487 529)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1 000 = </w:t>
            </w:r>
            <w:r w:rsidRPr="006108C6">
              <w:rPr>
                <w:rFonts w:ascii="Times New Roman" w:eastAsia="Times New Roman" w:hAnsi="Times New Roman" w:cs="Times New Roman"/>
                <w:b/>
                <w:szCs w:val="24"/>
              </w:rPr>
              <w:t>63,9 мест</w:t>
            </w:r>
            <w:r w:rsidRPr="006108C6">
              <w:rPr>
                <w:rFonts w:ascii="Times New Roman" w:eastAsia="Times New Roman" w:hAnsi="Times New Roman" w:cs="Times New Roman"/>
                <w:szCs w:val="24"/>
              </w:rPr>
              <w:t>.</w:t>
            </w:r>
            <w:proofErr w:type="gramEnd"/>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2 487 529</w:t>
            </w:r>
            <w:r w:rsidRPr="006108C6">
              <w:rPr>
                <w:rFonts w:ascii="Times New Roman" w:eastAsia="Times New Roman" w:hAnsi="Times New Roman" w:cs="Times New Roman"/>
                <w:b/>
                <w:szCs w:val="24"/>
              </w:rPr>
              <w:t xml:space="preserve"> - </w:t>
            </w:r>
            <w:r w:rsidRPr="006108C6">
              <w:rPr>
                <w:rFonts w:ascii="Times New Roman" w:eastAsia="Times New Roman" w:hAnsi="Times New Roman" w:cs="Times New Roman"/>
                <w:szCs w:val="24"/>
              </w:rPr>
              <w:t>Согласно сведениям Федеральной службы государственной статистики по Саратовской области количество человек, проживающих на территории Саратовской области на 1 января 2016 г.</w:t>
            </w:r>
          </w:p>
        </w:tc>
      </w:tr>
      <w:tr w:rsidR="009F10BB" w:rsidRPr="006108C6" w:rsidTr="001A6BA0">
        <w:trPr>
          <w:trHeight w:val="1171"/>
        </w:trPr>
        <w:tc>
          <w:tcPr>
            <w:tcW w:w="69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color w:val="FF0000"/>
                <w:szCs w:val="24"/>
              </w:rPr>
            </w:pPr>
          </w:p>
        </w:tc>
        <w:tc>
          <w:tcPr>
            <w:tcW w:w="1701" w:type="dxa"/>
            <w:vMerge/>
            <w:shd w:val="clear" w:color="auto" w:fill="auto"/>
          </w:tcPr>
          <w:p w:rsidR="009F10BB" w:rsidRPr="006108C6" w:rsidRDefault="009F10BB" w:rsidP="00FA1931">
            <w:pPr>
              <w:tabs>
                <w:tab w:val="left" w:pos="6780"/>
              </w:tabs>
              <w:spacing w:after="0" w:line="240" w:lineRule="auto"/>
              <w:contextualSpacing/>
              <w:rPr>
                <w:rFonts w:ascii="Times New Roman" w:eastAsia="Times New Roman" w:hAnsi="Times New Roman" w:cs="Times New Roman"/>
                <w:color w:val="FF0000"/>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территориальной доступности</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СП 42.13330.2011 (Приложение Ж);</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Максимально допустимый уровень территориальной доступности принят на уровне, установленном </w:t>
            </w:r>
            <w:r w:rsidRPr="006108C6">
              <w:rPr>
                <w:rFonts w:ascii="Times New Roman" w:eastAsia="Times New Roman" w:hAnsi="Times New Roman" w:cs="Times New Roman"/>
                <w:bCs/>
                <w:szCs w:val="24"/>
              </w:rPr>
              <w:t>СП 42.13330.2011 (</w:t>
            </w:r>
            <w:r w:rsidRPr="006108C6">
              <w:rPr>
                <w:rFonts w:ascii="Times New Roman" w:eastAsia="Times New Roman" w:hAnsi="Times New Roman" w:cs="Times New Roman"/>
                <w:szCs w:val="24"/>
              </w:rPr>
              <w:t>пункт 10.4, таблица 5).</w:t>
            </w:r>
          </w:p>
        </w:tc>
      </w:tr>
      <w:tr w:rsidR="009F10BB" w:rsidRPr="006108C6" w:rsidTr="001A6BA0">
        <w:trPr>
          <w:trHeight w:val="255"/>
        </w:trPr>
        <w:tc>
          <w:tcPr>
            <w:tcW w:w="69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4.2</w:t>
            </w:r>
          </w:p>
        </w:tc>
        <w:tc>
          <w:tcPr>
            <w:tcW w:w="1701" w:type="dxa"/>
            <w:vMerge w:val="restart"/>
            <w:shd w:val="clear" w:color="auto" w:fill="auto"/>
          </w:tcPr>
          <w:p w:rsidR="009F10BB" w:rsidRPr="006108C6" w:rsidRDefault="009F10BB" w:rsidP="00FA1931">
            <w:pPr>
              <w:tabs>
                <w:tab w:val="left" w:pos="6780"/>
              </w:tabs>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 xml:space="preserve">Общеобразовательные организации </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color w:val="FF0000"/>
                <w:szCs w:val="24"/>
              </w:rPr>
            </w:pPr>
            <w:r w:rsidRPr="006108C6">
              <w:rPr>
                <w:rFonts w:ascii="Times New Roman" w:eastAsia="Times New Roman" w:hAnsi="Times New Roman" w:cs="Times New Roman"/>
                <w:szCs w:val="24"/>
              </w:rPr>
              <w:t>Предельные значения показателей обеспеченности объектами</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 xml:space="preserve">Принят с учетом 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утвержденные </w:t>
            </w:r>
            <w:proofErr w:type="gramEnd"/>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bCs/>
                <w:szCs w:val="24"/>
              </w:rPr>
              <w:lastRenderedPageBreak/>
              <w:t>Письмом Министерства образования и науки Российской Федерации от 4 мая 2016 г. N АК-950/02</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b/>
                <w:szCs w:val="24"/>
              </w:rPr>
              <w:t xml:space="preserve">Обоснование </w:t>
            </w:r>
            <w:r w:rsidRPr="006108C6">
              <w:rPr>
                <w:rFonts w:ascii="Times New Roman" w:eastAsia="Times New Roman" w:hAnsi="Times New Roman" w:cs="Times New Roman"/>
                <w:szCs w:val="24"/>
              </w:rPr>
              <w:t>расчетных показателей объектов общего образования</w:t>
            </w:r>
            <w:r w:rsidRPr="006108C6">
              <w:rPr>
                <w:rFonts w:ascii="Times New Roman" w:eastAsia="Times New Roman" w:hAnsi="Times New Roman" w:cs="Times New Roman"/>
                <w:b/>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Требуемое количество мест в общеобразовательных организациях: 282 826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284523 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282 826  - Согласно данным Федеральной службы государственной статистики по Саратовской области, количество человек в возрасте 7-18 лет, проживающих на территории Саратовской области на 1 января 2016 года, составляет 282 826 жителей.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Обеспеченность местами в общеобразовательных учреждениях принимается </w:t>
            </w:r>
            <w:proofErr w:type="gramStart"/>
            <w:r w:rsidRPr="006108C6">
              <w:rPr>
                <w:rFonts w:ascii="Times New Roman" w:eastAsia="Times New Roman" w:hAnsi="Times New Roman" w:cs="Times New Roman"/>
                <w:szCs w:val="24"/>
              </w:rPr>
              <w:t>равной</w:t>
            </w:r>
            <w:proofErr w:type="gramEnd"/>
            <w:r w:rsidRPr="006108C6">
              <w:rPr>
                <w:rFonts w:ascii="Times New Roman" w:eastAsia="Times New Roman" w:hAnsi="Times New Roman" w:cs="Times New Roman"/>
                <w:szCs w:val="24"/>
              </w:rPr>
              <w:t xml:space="preserve"> 100%.</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Расчетное требуемое количество мест в общеобразовательных организациях на 1000 человек: 284 523 / 2 487 529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1 000 = </w:t>
            </w:r>
            <w:r w:rsidRPr="006108C6">
              <w:rPr>
                <w:rFonts w:ascii="Times New Roman" w:eastAsia="Times New Roman" w:hAnsi="Times New Roman" w:cs="Times New Roman"/>
                <w:b/>
                <w:szCs w:val="24"/>
              </w:rPr>
              <w:t>114,38 мест</w:t>
            </w:r>
            <w:r w:rsidRPr="006108C6">
              <w:rPr>
                <w:rFonts w:ascii="Times New Roman" w:eastAsia="Times New Roman" w:hAnsi="Times New Roman" w:cs="Times New Roman"/>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r w:rsidRPr="006108C6">
              <w:rPr>
                <w:rFonts w:ascii="Times New Roman" w:eastAsia="Times New Roman" w:hAnsi="Times New Roman" w:cs="Times New Roman"/>
                <w:szCs w:val="24"/>
              </w:rPr>
              <w:t>2 487 529</w:t>
            </w:r>
            <w:r w:rsidRPr="006108C6">
              <w:rPr>
                <w:rFonts w:ascii="Times New Roman" w:eastAsia="Times New Roman" w:hAnsi="Times New Roman" w:cs="Times New Roman"/>
                <w:b/>
                <w:szCs w:val="24"/>
              </w:rPr>
              <w:t xml:space="preserve"> - </w:t>
            </w:r>
            <w:r w:rsidRPr="006108C6">
              <w:rPr>
                <w:rFonts w:ascii="Times New Roman" w:eastAsia="Times New Roman" w:hAnsi="Times New Roman" w:cs="Times New Roman"/>
                <w:szCs w:val="24"/>
              </w:rPr>
              <w:t>Согласно сведениям Федеральной службы государственной статистики по Саратовской области количество человек, проживающих на территории Саратовской области на 1 января 2016 г.</w:t>
            </w:r>
          </w:p>
        </w:tc>
      </w:tr>
      <w:tr w:rsidR="009F10BB" w:rsidRPr="006108C6" w:rsidTr="001A6BA0">
        <w:trPr>
          <w:trHeight w:val="255"/>
        </w:trPr>
        <w:tc>
          <w:tcPr>
            <w:tcW w:w="69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color w:val="FF0000"/>
                <w:szCs w:val="24"/>
              </w:rPr>
            </w:pPr>
          </w:p>
        </w:tc>
        <w:tc>
          <w:tcPr>
            <w:tcW w:w="1701" w:type="dxa"/>
            <w:vMerge/>
            <w:shd w:val="clear" w:color="auto" w:fill="auto"/>
          </w:tcPr>
          <w:p w:rsidR="009F10BB" w:rsidRPr="006108C6" w:rsidRDefault="009F10BB" w:rsidP="00FA1931">
            <w:pPr>
              <w:tabs>
                <w:tab w:val="left" w:pos="6780"/>
              </w:tabs>
              <w:spacing w:after="0" w:line="240" w:lineRule="auto"/>
              <w:contextualSpacing/>
              <w:rPr>
                <w:rFonts w:ascii="Times New Roman" w:eastAsia="Times New Roman" w:hAnsi="Times New Roman" w:cs="Times New Roman"/>
                <w:color w:val="FF0000"/>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территориальной доступности</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СП 42.13330.2011 (Приложение Ж);</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Максимально допустимый уровень территориальной доступности принят на уровне, установленном СП 42.13330.2011 (пункт 10.4, таблица 5).</w:t>
            </w:r>
          </w:p>
        </w:tc>
      </w:tr>
      <w:tr w:rsidR="009F10BB" w:rsidRPr="006108C6" w:rsidTr="001A6BA0">
        <w:trPr>
          <w:trHeight w:val="503"/>
        </w:trPr>
        <w:tc>
          <w:tcPr>
            <w:tcW w:w="69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4.3</w:t>
            </w:r>
          </w:p>
        </w:tc>
        <w:tc>
          <w:tcPr>
            <w:tcW w:w="1701" w:type="dxa"/>
            <w:vMerge w:val="restart"/>
            <w:shd w:val="clear" w:color="auto" w:fill="auto"/>
          </w:tcPr>
          <w:p w:rsidR="009F10BB" w:rsidRPr="006108C6" w:rsidRDefault="009F10BB" w:rsidP="00FA1931">
            <w:pPr>
              <w:tabs>
                <w:tab w:val="left" w:pos="6780"/>
              </w:tabs>
              <w:spacing w:after="0" w:line="240" w:lineRule="auto"/>
              <w:contextualSpacing/>
              <w:rPr>
                <w:rFonts w:ascii="Times New Roman" w:eastAsia="Times New Roman" w:hAnsi="Times New Roman" w:cs="Times New Roman"/>
              </w:rPr>
            </w:pPr>
            <w:r w:rsidRPr="006108C6">
              <w:rPr>
                <w:rFonts w:ascii="Times New Roman" w:eastAsia="Times New Roman" w:hAnsi="Times New Roman" w:cs="Times New Roman"/>
              </w:rPr>
              <w:t>Организации дополнительного образования</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обеспеченности объектами</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 xml:space="preserve">Принят с учетом 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утвержденные </w:t>
            </w:r>
            <w:proofErr w:type="gramEnd"/>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bCs/>
                <w:szCs w:val="24"/>
              </w:rPr>
              <w:t>Письмом Министерства образования и науки Российской Федерации от 4 мая 2016 г. N АК-950/02</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b/>
                <w:szCs w:val="24"/>
              </w:rPr>
              <w:t xml:space="preserve">Обоснование </w:t>
            </w:r>
            <w:r w:rsidRPr="006108C6">
              <w:rPr>
                <w:rFonts w:ascii="Times New Roman" w:eastAsia="Times New Roman" w:hAnsi="Times New Roman" w:cs="Times New Roman"/>
                <w:szCs w:val="24"/>
              </w:rPr>
              <w:t>расчетных показателей объектов общего образования</w:t>
            </w:r>
            <w:r w:rsidRPr="006108C6">
              <w:rPr>
                <w:rFonts w:ascii="Times New Roman" w:eastAsia="Times New Roman" w:hAnsi="Times New Roman" w:cs="Times New Roman"/>
                <w:b/>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Требуемое количество мест в организациях дополнительного образования на 1000 человек: 356 776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0,665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238 680 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356 776 - Согласно данным Федеральной службы государственной статистики по Саратовской области, количество человек в возрасте 5-18 лет, проживающих на территории Саратовской области на 1 января 2016 года, составляет 356 776 жителей.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0,665 - По данным Министерства образования, организации дополнительного образования посещают 66,5% от числа детей в возрасте 5-18 лет.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Расчетное требуемое количество мест в организациях дополнительного образования на 1000 человек: 238 680 / 2 487 529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1 000 = </w:t>
            </w:r>
            <w:r w:rsidRPr="006108C6">
              <w:rPr>
                <w:rFonts w:ascii="Times New Roman" w:eastAsia="Times New Roman" w:hAnsi="Times New Roman" w:cs="Times New Roman"/>
                <w:b/>
                <w:szCs w:val="24"/>
              </w:rPr>
              <w:t>95,95 мест</w:t>
            </w:r>
            <w:r w:rsidRPr="006108C6">
              <w:rPr>
                <w:rFonts w:ascii="Times New Roman" w:eastAsia="Times New Roman" w:hAnsi="Times New Roman" w:cs="Times New Roman"/>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r w:rsidRPr="006108C6">
              <w:rPr>
                <w:rFonts w:ascii="Times New Roman" w:eastAsia="Times New Roman" w:hAnsi="Times New Roman" w:cs="Times New Roman"/>
                <w:szCs w:val="24"/>
              </w:rPr>
              <w:lastRenderedPageBreak/>
              <w:t>2 487 529</w:t>
            </w:r>
            <w:r w:rsidRPr="006108C6">
              <w:rPr>
                <w:rFonts w:ascii="Times New Roman" w:eastAsia="Times New Roman" w:hAnsi="Times New Roman" w:cs="Times New Roman"/>
                <w:b/>
                <w:szCs w:val="24"/>
              </w:rPr>
              <w:t xml:space="preserve"> - </w:t>
            </w:r>
            <w:r w:rsidRPr="006108C6">
              <w:rPr>
                <w:rFonts w:ascii="Times New Roman" w:eastAsia="Times New Roman" w:hAnsi="Times New Roman" w:cs="Times New Roman"/>
                <w:szCs w:val="24"/>
              </w:rPr>
              <w:t>Согласно сведениям Федеральной службы государственной статистики по Саратовской области количество человек, проживающих на территории Саратовской области на 1 января 2016 г.</w:t>
            </w:r>
          </w:p>
        </w:tc>
      </w:tr>
      <w:tr w:rsidR="009F10BB" w:rsidRPr="006108C6" w:rsidTr="001A6BA0">
        <w:trPr>
          <w:trHeight w:val="502"/>
        </w:trPr>
        <w:tc>
          <w:tcPr>
            <w:tcW w:w="69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tabs>
                <w:tab w:val="left" w:pos="6780"/>
              </w:tabs>
              <w:spacing w:after="0" w:line="240" w:lineRule="auto"/>
              <w:contextualSpacing/>
              <w:rPr>
                <w:rFonts w:ascii="Times New Roman" w:eastAsia="Times New Roman" w:hAnsi="Times New Roman" w:cs="Times New Roman"/>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территориальной доступности</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СП 42.13330.2011 (Приложение Ж);</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r w:rsidRPr="006108C6">
              <w:rPr>
                <w:rFonts w:ascii="Times New Roman" w:eastAsia="Times New Roman" w:hAnsi="Times New Roman" w:cs="Times New Roman"/>
                <w:szCs w:val="24"/>
              </w:rPr>
              <w:t>Максимально допустимый уровень территориальной доступности принят на уровне, установленном СП 42.13330.2011 (пункт 10.4, таблица 5).</w:t>
            </w:r>
          </w:p>
        </w:tc>
      </w:tr>
      <w:tr w:rsidR="009F10BB" w:rsidRPr="006108C6" w:rsidTr="001A6BA0">
        <w:trPr>
          <w:trHeight w:val="65"/>
        </w:trPr>
        <w:tc>
          <w:tcPr>
            <w:tcW w:w="691" w:type="dxa"/>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5</w:t>
            </w:r>
          </w:p>
        </w:tc>
        <w:tc>
          <w:tcPr>
            <w:tcW w:w="9497" w:type="dxa"/>
            <w:gridSpan w:val="3"/>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b/>
                <w:szCs w:val="24"/>
              </w:rPr>
              <w:t xml:space="preserve">Предельные значения расчетных показателей для объектов местного значения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b/>
                <w:szCs w:val="24"/>
              </w:rPr>
              <w:t>в области здравоохранения</w:t>
            </w:r>
          </w:p>
        </w:tc>
      </w:tr>
      <w:tr w:rsidR="009F10BB" w:rsidRPr="006108C6" w:rsidTr="00DE0153">
        <w:trPr>
          <w:trHeight w:val="556"/>
        </w:trPr>
        <w:tc>
          <w:tcPr>
            <w:tcW w:w="69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5.1</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Межрайонные больницы общего типа (в т. ч. детские)</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обеспеченности объектами (кол-во койко-мест на 1 000 жителей)</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Принят с учетом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 утвержденных Приказом Министерства здравоохранения Российской Федерации от 8 июня 2016 г. </w:t>
            </w:r>
            <w:proofErr w:type="spellStart"/>
            <w:r w:rsidRPr="006108C6">
              <w:rPr>
                <w:rFonts w:ascii="Times New Roman" w:eastAsia="Times New Roman" w:hAnsi="Times New Roman" w:cs="Times New Roman"/>
                <w:szCs w:val="24"/>
              </w:rPr>
              <w:t>n</w:t>
            </w:r>
            <w:proofErr w:type="spellEnd"/>
            <w:r w:rsidRPr="006108C6">
              <w:rPr>
                <w:rFonts w:ascii="Times New Roman" w:eastAsia="Times New Roman" w:hAnsi="Times New Roman" w:cs="Times New Roman"/>
                <w:szCs w:val="24"/>
              </w:rPr>
              <w:t xml:space="preserve"> 358</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b/>
                <w:szCs w:val="24"/>
              </w:rPr>
              <w:t>Обоснование показателя</w:t>
            </w:r>
            <w:r w:rsidRPr="006108C6">
              <w:rPr>
                <w:rFonts w:ascii="Times New Roman" w:eastAsia="Times New Roman" w:hAnsi="Times New Roman" w:cs="Times New Roman"/>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Cs/>
                <w:szCs w:val="24"/>
              </w:rPr>
            </w:pPr>
            <w:r w:rsidRPr="006108C6">
              <w:rPr>
                <w:rFonts w:ascii="Times New Roman" w:eastAsia="Times New Roman" w:hAnsi="Times New Roman" w:cs="Times New Roman"/>
                <w:szCs w:val="24"/>
              </w:rPr>
              <w:t xml:space="preserve">Требуемое количество койко-мест составляет: 4 463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w:t>
            </w:r>
            <w:r w:rsidRPr="006108C6">
              <w:rPr>
                <w:rFonts w:ascii="Times New Roman" w:eastAsia="Times New Roman" w:hAnsi="Times New Roman" w:cs="Times New Roman"/>
                <w:bCs/>
                <w:szCs w:val="24"/>
              </w:rPr>
              <w:t>4 490 койко-место.</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4 463 - По данным Министерства здравоохранения Саратовской области, суммарная мощность койко-мест в существующих учреждениях здравоохранения данного типа составляет 4 463.</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bCs/>
                <w:color w:val="FF0000"/>
                <w:szCs w:val="24"/>
              </w:rPr>
            </w:pPr>
            <w:r w:rsidRPr="006108C6">
              <w:rPr>
                <w:rFonts w:ascii="Times New Roman" w:eastAsia="Times New Roman" w:hAnsi="Times New Roman" w:cs="Times New Roman"/>
                <w:szCs w:val="24"/>
              </w:rPr>
              <w:t xml:space="preserve">Расчетное требуемое количество койко-мест на 1 000 человек составляет: </w:t>
            </w:r>
            <w:r w:rsidRPr="006108C6">
              <w:rPr>
                <w:rFonts w:ascii="Times New Roman" w:eastAsia="Times New Roman" w:hAnsi="Times New Roman" w:cs="Times New Roman"/>
                <w:bCs/>
                <w:szCs w:val="24"/>
              </w:rPr>
              <w:t xml:space="preserve">4 490 </w:t>
            </w:r>
            <w:r w:rsidRPr="006108C6">
              <w:rPr>
                <w:rFonts w:ascii="Times New Roman" w:eastAsia="Times New Roman" w:hAnsi="Times New Roman" w:cs="Times New Roman"/>
                <w:szCs w:val="24"/>
              </w:rPr>
              <w:t xml:space="preserve">/ 2 487 529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1 000 = </w:t>
            </w:r>
            <w:r w:rsidRPr="006108C6">
              <w:rPr>
                <w:rFonts w:ascii="Times New Roman" w:eastAsia="Times New Roman" w:hAnsi="Times New Roman" w:cs="Times New Roman"/>
                <w:b/>
                <w:bCs/>
                <w:szCs w:val="24"/>
              </w:rPr>
              <w:t>1,81 койко-место.</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2 487 529</w:t>
            </w:r>
            <w:r w:rsidRPr="006108C6">
              <w:rPr>
                <w:rFonts w:ascii="Times New Roman" w:eastAsia="Times New Roman" w:hAnsi="Times New Roman" w:cs="Times New Roman"/>
                <w:b/>
                <w:szCs w:val="24"/>
              </w:rPr>
              <w:t xml:space="preserve"> - </w:t>
            </w:r>
            <w:r w:rsidRPr="006108C6">
              <w:rPr>
                <w:rFonts w:ascii="Times New Roman" w:eastAsia="Times New Roman" w:hAnsi="Times New Roman" w:cs="Times New Roman"/>
                <w:szCs w:val="24"/>
              </w:rPr>
              <w:t>Согласно сведениям Федеральной службы государственной статистики по Саратовской области количество человек, проживающих на территории Саратовской области на 1 января 2016 г.</w:t>
            </w:r>
          </w:p>
        </w:tc>
      </w:tr>
      <w:tr w:rsidR="009F10BB" w:rsidRPr="006108C6" w:rsidTr="001A6BA0">
        <w:trPr>
          <w:trHeight w:val="1340"/>
        </w:trPr>
        <w:tc>
          <w:tcPr>
            <w:tcW w:w="69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обеспеченности объектами (кол-во посещений в смену)</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Принят с учетом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 утвержденных Приказом Министерства здравоохранения Российской Федерации от 8 июня 2016 г. </w:t>
            </w:r>
            <w:proofErr w:type="spellStart"/>
            <w:r w:rsidRPr="006108C6">
              <w:rPr>
                <w:rFonts w:ascii="Times New Roman" w:eastAsia="Times New Roman" w:hAnsi="Times New Roman" w:cs="Times New Roman"/>
                <w:szCs w:val="24"/>
              </w:rPr>
              <w:t>n</w:t>
            </w:r>
            <w:proofErr w:type="spellEnd"/>
            <w:r w:rsidRPr="006108C6">
              <w:rPr>
                <w:rFonts w:ascii="Times New Roman" w:eastAsia="Times New Roman" w:hAnsi="Times New Roman" w:cs="Times New Roman"/>
                <w:szCs w:val="24"/>
              </w:rPr>
              <w:t xml:space="preserve"> 358</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По данным Министерства здравоохранения, режим работы поликлиник при больницах представляет собой 1 и 2 смены, в зависимости от учреждения. Для расчета принимаем средний показатель 1,5 смены. Таким </w:t>
            </w:r>
            <w:proofErr w:type="gramStart"/>
            <w:r w:rsidRPr="006108C6">
              <w:rPr>
                <w:rFonts w:ascii="Times New Roman" w:eastAsia="Times New Roman" w:hAnsi="Times New Roman" w:cs="Times New Roman"/>
                <w:szCs w:val="24"/>
              </w:rPr>
              <w:t>образом</w:t>
            </w:r>
            <w:proofErr w:type="gramEnd"/>
            <w:r w:rsidRPr="006108C6">
              <w:rPr>
                <w:rFonts w:ascii="Times New Roman" w:eastAsia="Times New Roman" w:hAnsi="Times New Roman" w:cs="Times New Roman"/>
                <w:szCs w:val="24"/>
              </w:rPr>
              <w:t xml:space="preserve"> среднее количество рабочих смен за месяц равно 1,5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20,5* = 30,75 смены.</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*среднее количество рабочих дней в месяц с учетом всех выходных и праздничных дней в году.</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 xml:space="preserve">Количество посещений в смену, которых не хватает (по умершим) составляет: (3 111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0,45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30,75 = 45,8  посещения в смену.</w:t>
            </w:r>
            <w:proofErr w:type="gramEnd"/>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3 111 - По данным Росстата за январь 2016 г. количество умерших в Саратовской области от внешних причин.</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0,45 - Ежегодно по разным причинам в поликлиники при объектах данного типа обращаются 45% населения Саратовской области (1 119 388 чел.).</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w:t>
            </w:r>
            <w:r w:rsidRPr="006108C6">
              <w:rPr>
                <w:rFonts w:ascii="Times New Roman" w:eastAsia="Times New Roman" w:hAnsi="Times New Roman" w:cs="Times New Roman"/>
                <w:szCs w:val="24"/>
              </w:rPr>
              <w:lastRenderedPageBreak/>
              <w:t>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30,75 – среднее количество рабочих смен за месяц (</w:t>
            </w:r>
            <w:proofErr w:type="gramStart"/>
            <w:r w:rsidRPr="006108C6">
              <w:rPr>
                <w:rFonts w:ascii="Times New Roman" w:eastAsia="Times New Roman" w:hAnsi="Times New Roman" w:cs="Times New Roman"/>
                <w:szCs w:val="24"/>
              </w:rPr>
              <w:t>см</w:t>
            </w:r>
            <w:proofErr w:type="gramEnd"/>
            <w:r w:rsidRPr="006108C6">
              <w:rPr>
                <w:rFonts w:ascii="Times New Roman" w:eastAsia="Times New Roman" w:hAnsi="Times New Roman" w:cs="Times New Roman"/>
                <w:szCs w:val="24"/>
              </w:rPr>
              <w:t>. расчет выше)</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bCs/>
                <w:szCs w:val="24"/>
              </w:rPr>
              <w:t xml:space="preserve">Расчетное требуемое количество посещений в </w:t>
            </w:r>
            <w:proofErr w:type="spellStart"/>
            <w:r w:rsidRPr="006108C6">
              <w:rPr>
                <w:rFonts w:ascii="Times New Roman" w:eastAsia="Times New Roman" w:hAnsi="Times New Roman" w:cs="Times New Roman"/>
                <w:bCs/>
                <w:szCs w:val="24"/>
              </w:rPr>
              <w:t>смену</w:t>
            </w:r>
            <w:r w:rsidRPr="006108C6">
              <w:rPr>
                <w:rFonts w:ascii="Times New Roman" w:eastAsia="Times New Roman" w:hAnsi="Times New Roman" w:cs="Times New Roman"/>
                <w:szCs w:val="24"/>
              </w:rPr>
              <w:t>в</w:t>
            </w:r>
            <w:proofErr w:type="spellEnd"/>
            <w:r w:rsidRPr="006108C6">
              <w:rPr>
                <w:rFonts w:ascii="Times New Roman" w:eastAsia="Times New Roman" w:hAnsi="Times New Roman" w:cs="Times New Roman"/>
                <w:szCs w:val="24"/>
              </w:rPr>
              <w:t xml:space="preserve"> поликлиниках при объектах составляет: 13 627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+ 45,8 =</w:t>
            </w:r>
            <w:r w:rsidR="00DE0153">
              <w:rPr>
                <w:rFonts w:ascii="Times New Roman" w:eastAsia="Times New Roman" w:hAnsi="Times New Roman" w:cs="Times New Roman"/>
                <w:szCs w:val="24"/>
              </w:rPr>
              <w:t xml:space="preserve"> </w:t>
            </w:r>
            <w:r w:rsidRPr="006108C6">
              <w:rPr>
                <w:rFonts w:ascii="Times New Roman" w:eastAsia="Times New Roman" w:hAnsi="Times New Roman" w:cs="Times New Roman"/>
                <w:b/>
                <w:bCs/>
                <w:szCs w:val="24"/>
              </w:rPr>
              <w:t xml:space="preserve">13 754,56 </w:t>
            </w:r>
            <w:r w:rsidRPr="006108C6">
              <w:rPr>
                <w:rFonts w:ascii="Times New Roman" w:eastAsia="Times New Roman" w:hAnsi="Times New Roman" w:cs="Times New Roman"/>
                <w:b/>
                <w:szCs w:val="24"/>
              </w:rPr>
              <w:t>посещений в смену (на все объекты)</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13 627 - По данным Министерством здравоохранения Саратовской области, текущая обеспеченность населения: поликлиники при больницах рассчитаны в совокупности на 13 627  пос./</w:t>
            </w:r>
            <w:proofErr w:type="gramStart"/>
            <w:r w:rsidRPr="006108C6">
              <w:rPr>
                <w:rFonts w:ascii="Times New Roman" w:eastAsia="Times New Roman" w:hAnsi="Times New Roman" w:cs="Times New Roman"/>
                <w:szCs w:val="24"/>
              </w:rPr>
              <w:t>см</w:t>
            </w:r>
            <w:proofErr w:type="gramEnd"/>
            <w:r w:rsidRPr="006108C6">
              <w:rPr>
                <w:rFonts w:ascii="Times New Roman" w:eastAsia="Times New Roman" w:hAnsi="Times New Roman" w:cs="Times New Roman"/>
                <w:szCs w:val="24"/>
              </w:rPr>
              <w:t xml:space="preserve"> по всем учреждениям.</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45,8 - Количество посещений в смену, которых не хватает (</w:t>
            </w:r>
            <w:proofErr w:type="gramStart"/>
            <w:r w:rsidRPr="006108C6">
              <w:rPr>
                <w:rFonts w:ascii="Times New Roman" w:eastAsia="Times New Roman" w:hAnsi="Times New Roman" w:cs="Times New Roman"/>
                <w:szCs w:val="24"/>
              </w:rPr>
              <w:t>по</w:t>
            </w:r>
            <w:proofErr w:type="gramEnd"/>
            <w:r w:rsidRPr="006108C6">
              <w:rPr>
                <w:rFonts w:ascii="Times New Roman" w:eastAsia="Times New Roman" w:hAnsi="Times New Roman" w:cs="Times New Roman"/>
                <w:szCs w:val="24"/>
              </w:rPr>
              <w:t xml:space="preserve"> умершим)</w:t>
            </w:r>
          </w:p>
        </w:tc>
      </w:tr>
      <w:tr w:rsidR="009F10BB" w:rsidRPr="006108C6" w:rsidTr="001213F9">
        <w:trPr>
          <w:trHeight w:val="1543"/>
        </w:trPr>
        <w:tc>
          <w:tcPr>
            <w:tcW w:w="69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территориальной доступности</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Установлены исходя из текущего состояния и перспектив </w:t>
            </w:r>
            <w:proofErr w:type="gramStart"/>
            <w:r w:rsidRPr="006108C6">
              <w:rPr>
                <w:rFonts w:ascii="Times New Roman" w:eastAsia="Times New Roman" w:hAnsi="Times New Roman" w:cs="Times New Roman"/>
                <w:szCs w:val="24"/>
              </w:rPr>
              <w:t>развития системы учреждений здравоохранения региона</w:t>
            </w:r>
            <w:proofErr w:type="gramEnd"/>
            <w:r w:rsidRPr="006108C6">
              <w:rPr>
                <w:rFonts w:ascii="Times New Roman" w:eastAsia="Times New Roman" w:hAnsi="Times New Roman" w:cs="Times New Roman"/>
                <w:szCs w:val="24"/>
              </w:rPr>
              <w:t xml:space="preserve"> с учетом требований СП 118.13330.2012. Общественные здания и сооружения, СП 42.13330.2011. Градостроительство. Планировка и застройка городских и сельских поселений</w:t>
            </w:r>
            <w:proofErr w:type="gramStart"/>
            <w:r w:rsidRPr="006108C6">
              <w:rPr>
                <w:rFonts w:ascii="Times New Roman" w:eastAsia="Times New Roman" w:hAnsi="Times New Roman" w:cs="Times New Roman"/>
                <w:szCs w:val="24"/>
              </w:rPr>
              <w:t>.</w:t>
            </w:r>
            <w:proofErr w:type="gramEnd"/>
            <w:r w:rsidRPr="006108C6">
              <w:rPr>
                <w:rFonts w:ascii="Times New Roman" w:eastAsia="Times New Roman" w:hAnsi="Times New Roman" w:cs="Times New Roman"/>
                <w:szCs w:val="24"/>
              </w:rPr>
              <w:t xml:space="preserve"> </w:t>
            </w:r>
            <w:proofErr w:type="gramStart"/>
            <w:r w:rsidRPr="006108C6">
              <w:rPr>
                <w:rFonts w:ascii="Times New Roman" w:eastAsia="Times New Roman" w:hAnsi="Times New Roman" w:cs="Times New Roman"/>
                <w:szCs w:val="24"/>
              </w:rPr>
              <w:t>п</w:t>
            </w:r>
            <w:proofErr w:type="gramEnd"/>
            <w:r w:rsidRPr="006108C6">
              <w:rPr>
                <w:rFonts w:ascii="Times New Roman" w:eastAsia="Times New Roman" w:hAnsi="Times New Roman" w:cs="Times New Roman"/>
                <w:szCs w:val="24"/>
              </w:rPr>
              <w:t>. 10.4. табл.5</w:t>
            </w:r>
          </w:p>
        </w:tc>
      </w:tr>
      <w:tr w:rsidR="009F10BB" w:rsidRPr="006108C6" w:rsidTr="001A6BA0">
        <w:trPr>
          <w:trHeight w:val="590"/>
        </w:trPr>
        <w:tc>
          <w:tcPr>
            <w:tcW w:w="69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5.2</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Городские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больницы (в т. ч. детские)</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обеспеченности объектами (кол-во койко-мест на 1 000 жителей)</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Принят с учетом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 утвержденных Приказом Министерства здравоохранения Российской Федерации от 8 июня 2016 г. </w:t>
            </w:r>
            <w:proofErr w:type="spellStart"/>
            <w:r w:rsidRPr="006108C6">
              <w:rPr>
                <w:rFonts w:ascii="Times New Roman" w:eastAsia="Times New Roman" w:hAnsi="Times New Roman" w:cs="Times New Roman"/>
                <w:szCs w:val="24"/>
              </w:rPr>
              <w:t>n</w:t>
            </w:r>
            <w:proofErr w:type="spellEnd"/>
            <w:r w:rsidRPr="006108C6">
              <w:rPr>
                <w:rFonts w:ascii="Times New Roman" w:eastAsia="Times New Roman" w:hAnsi="Times New Roman" w:cs="Times New Roman"/>
                <w:szCs w:val="24"/>
              </w:rPr>
              <w:t xml:space="preserve"> 358</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b/>
                <w:szCs w:val="24"/>
              </w:rPr>
              <w:t>Обоснование показателя</w:t>
            </w:r>
            <w:r w:rsidRPr="006108C6">
              <w:rPr>
                <w:rFonts w:ascii="Times New Roman" w:eastAsia="Times New Roman" w:hAnsi="Times New Roman" w:cs="Times New Roman"/>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Cs/>
                <w:szCs w:val="24"/>
              </w:rPr>
            </w:pPr>
            <w:r w:rsidRPr="006108C6">
              <w:rPr>
                <w:rFonts w:ascii="Times New Roman" w:eastAsia="Times New Roman" w:hAnsi="Times New Roman" w:cs="Times New Roman"/>
                <w:szCs w:val="24"/>
              </w:rPr>
              <w:t xml:space="preserve">Требуемое количество койко-мест составляет:5 158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w:t>
            </w:r>
            <w:r w:rsidRPr="006108C6">
              <w:rPr>
                <w:rFonts w:ascii="Times New Roman" w:eastAsia="Times New Roman" w:hAnsi="Times New Roman" w:cs="Times New Roman"/>
                <w:bCs/>
                <w:szCs w:val="24"/>
              </w:rPr>
              <w:t>5 189 койко-мест.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5 158 - По данным Министерства здравоохранения Саратовской области, суммарная мощность койко-мест в существующих учреждениях здравоохранения данного типа составляет 5 158.</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bCs/>
                <w:color w:val="FF0000"/>
                <w:szCs w:val="24"/>
              </w:rPr>
            </w:pPr>
            <w:r w:rsidRPr="006108C6">
              <w:rPr>
                <w:rFonts w:ascii="Times New Roman" w:eastAsia="Times New Roman" w:hAnsi="Times New Roman" w:cs="Times New Roman"/>
                <w:szCs w:val="24"/>
              </w:rPr>
              <w:t>Расчетное требуемое количество койко-мест на 1 000 человек составляет:</w:t>
            </w:r>
            <w:r w:rsidRPr="006108C6">
              <w:rPr>
                <w:rFonts w:ascii="Times New Roman" w:eastAsia="Times New Roman" w:hAnsi="Times New Roman" w:cs="Times New Roman"/>
                <w:bCs/>
                <w:szCs w:val="24"/>
              </w:rPr>
              <w:t xml:space="preserve">5 189 </w:t>
            </w:r>
            <w:r w:rsidRPr="006108C6">
              <w:rPr>
                <w:rFonts w:ascii="Times New Roman" w:eastAsia="Times New Roman" w:hAnsi="Times New Roman" w:cs="Times New Roman"/>
                <w:szCs w:val="24"/>
              </w:rPr>
              <w:t xml:space="preserve">/ 1 874 042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1 000 = </w:t>
            </w:r>
            <w:r w:rsidRPr="006108C6">
              <w:rPr>
                <w:rFonts w:ascii="Times New Roman" w:eastAsia="Times New Roman" w:hAnsi="Times New Roman" w:cs="Times New Roman"/>
                <w:b/>
                <w:bCs/>
                <w:szCs w:val="24"/>
              </w:rPr>
              <w:t>2,77 койко-мест.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1 874 042 - Согласно сведениям Федеральной службы государственной статистики по Саратовской области количество городского населения, проживающего на территории Саратовской области на 1 января 2016 г.</w:t>
            </w:r>
          </w:p>
        </w:tc>
      </w:tr>
      <w:tr w:rsidR="009F10BB" w:rsidRPr="006108C6" w:rsidTr="001A6BA0">
        <w:trPr>
          <w:trHeight w:val="248"/>
        </w:trPr>
        <w:tc>
          <w:tcPr>
            <w:tcW w:w="69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обеспеченности объектами (кол-во посещений в смену)</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Принят с учетом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 утвержденных Приказом Министерства здравоохранения Российской Федерации от 8 июня 2016 г. </w:t>
            </w:r>
            <w:proofErr w:type="spellStart"/>
            <w:r w:rsidRPr="006108C6">
              <w:rPr>
                <w:rFonts w:ascii="Times New Roman" w:eastAsia="Times New Roman" w:hAnsi="Times New Roman" w:cs="Times New Roman"/>
                <w:szCs w:val="24"/>
              </w:rPr>
              <w:t>n</w:t>
            </w:r>
            <w:proofErr w:type="spellEnd"/>
            <w:r w:rsidRPr="006108C6">
              <w:rPr>
                <w:rFonts w:ascii="Times New Roman" w:eastAsia="Times New Roman" w:hAnsi="Times New Roman" w:cs="Times New Roman"/>
                <w:szCs w:val="24"/>
              </w:rPr>
              <w:t xml:space="preserve"> 358</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По данным Министерства здравоохранения, режим работы поликлиник при больницах представляет собой 1 и 2 смены, в зависимости от учреждения. Для расчета принимаем средний показатель 1,5 смены. Таким </w:t>
            </w:r>
            <w:proofErr w:type="gramStart"/>
            <w:r w:rsidRPr="006108C6">
              <w:rPr>
                <w:rFonts w:ascii="Times New Roman" w:eastAsia="Times New Roman" w:hAnsi="Times New Roman" w:cs="Times New Roman"/>
                <w:szCs w:val="24"/>
              </w:rPr>
              <w:t>образом</w:t>
            </w:r>
            <w:proofErr w:type="gramEnd"/>
            <w:r w:rsidRPr="006108C6">
              <w:rPr>
                <w:rFonts w:ascii="Times New Roman" w:eastAsia="Times New Roman" w:hAnsi="Times New Roman" w:cs="Times New Roman"/>
                <w:szCs w:val="24"/>
              </w:rPr>
              <w:t xml:space="preserve"> среднее количество рабочих смен за месяц равно 1,5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20,5* = 30,75 смены.</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*среднее количество рабочих дней в месяц с учетом всех выходных и праздничных дней в году.</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lastRenderedPageBreak/>
              <w:t xml:space="preserve">Количество посещений в смену, которых не хватает (по умершим) составляет: (3 111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0,45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30,75 = 45,8  посещения в смену.</w:t>
            </w:r>
            <w:proofErr w:type="gramEnd"/>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3 111 - По данным Росстата за январь 2016 г. количество умерших в Саратовской области от внешних причин.</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0,45 - Ежегодно по разным причинам в поликлиники при объектах данного типа обращаются 45% населения Саратовской области (1 119 388 чел.).</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30,75 – среднее количество рабочих смен за месяц (</w:t>
            </w:r>
            <w:proofErr w:type="gramStart"/>
            <w:r w:rsidRPr="006108C6">
              <w:rPr>
                <w:rFonts w:ascii="Times New Roman" w:eastAsia="Times New Roman" w:hAnsi="Times New Roman" w:cs="Times New Roman"/>
                <w:szCs w:val="24"/>
              </w:rPr>
              <w:t>см</w:t>
            </w:r>
            <w:proofErr w:type="gramEnd"/>
            <w:r w:rsidRPr="006108C6">
              <w:rPr>
                <w:rFonts w:ascii="Times New Roman" w:eastAsia="Times New Roman" w:hAnsi="Times New Roman" w:cs="Times New Roman"/>
                <w:szCs w:val="24"/>
              </w:rPr>
              <w:t>. расчет выше)</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bCs/>
                <w:szCs w:val="24"/>
              </w:rPr>
              <w:t xml:space="preserve">Расчетное требуемое количество посещений в </w:t>
            </w:r>
            <w:proofErr w:type="spellStart"/>
            <w:r w:rsidRPr="006108C6">
              <w:rPr>
                <w:rFonts w:ascii="Times New Roman" w:eastAsia="Times New Roman" w:hAnsi="Times New Roman" w:cs="Times New Roman"/>
                <w:bCs/>
                <w:szCs w:val="24"/>
              </w:rPr>
              <w:t>смену</w:t>
            </w:r>
            <w:r w:rsidRPr="006108C6">
              <w:rPr>
                <w:rFonts w:ascii="Times New Roman" w:eastAsia="Times New Roman" w:hAnsi="Times New Roman" w:cs="Times New Roman"/>
                <w:szCs w:val="24"/>
              </w:rPr>
              <w:t>в</w:t>
            </w:r>
            <w:proofErr w:type="spellEnd"/>
            <w:r w:rsidRPr="006108C6">
              <w:rPr>
                <w:rFonts w:ascii="Times New Roman" w:eastAsia="Times New Roman" w:hAnsi="Times New Roman" w:cs="Times New Roman"/>
                <w:szCs w:val="24"/>
              </w:rPr>
              <w:t xml:space="preserve"> поликлиниках при объектах составляет: 7 338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+ 45,8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b/>
                <w:bCs/>
                <w:szCs w:val="24"/>
              </w:rPr>
              <w:t xml:space="preserve">7 428 </w:t>
            </w:r>
            <w:r w:rsidRPr="006108C6">
              <w:rPr>
                <w:rFonts w:ascii="Times New Roman" w:eastAsia="Times New Roman" w:hAnsi="Times New Roman" w:cs="Times New Roman"/>
                <w:b/>
                <w:szCs w:val="24"/>
              </w:rPr>
              <w:t>посещений в смену (на все объекты)</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7 338 - По данным Министерством здравоохранения Саратовской области, текущая обеспеченность населения: поликлиники при больницах рассчитаны в совокупности на 13 627  пос./</w:t>
            </w:r>
            <w:proofErr w:type="gramStart"/>
            <w:r w:rsidRPr="006108C6">
              <w:rPr>
                <w:rFonts w:ascii="Times New Roman" w:eastAsia="Times New Roman" w:hAnsi="Times New Roman" w:cs="Times New Roman"/>
                <w:szCs w:val="24"/>
              </w:rPr>
              <w:t>см</w:t>
            </w:r>
            <w:proofErr w:type="gramEnd"/>
            <w:r w:rsidRPr="006108C6">
              <w:rPr>
                <w:rFonts w:ascii="Times New Roman" w:eastAsia="Times New Roman" w:hAnsi="Times New Roman" w:cs="Times New Roman"/>
                <w:szCs w:val="24"/>
              </w:rPr>
              <w:t xml:space="preserve"> по всем учреждениям.</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45,8 - Количество посещений в смену, которых не хватает (</w:t>
            </w:r>
            <w:proofErr w:type="gramStart"/>
            <w:r w:rsidRPr="006108C6">
              <w:rPr>
                <w:rFonts w:ascii="Times New Roman" w:eastAsia="Times New Roman" w:hAnsi="Times New Roman" w:cs="Times New Roman"/>
                <w:szCs w:val="24"/>
              </w:rPr>
              <w:t>по</w:t>
            </w:r>
            <w:proofErr w:type="gramEnd"/>
            <w:r w:rsidRPr="006108C6">
              <w:rPr>
                <w:rFonts w:ascii="Times New Roman" w:eastAsia="Times New Roman" w:hAnsi="Times New Roman" w:cs="Times New Roman"/>
                <w:szCs w:val="24"/>
              </w:rPr>
              <w:t xml:space="preserve"> умершим)</w:t>
            </w:r>
          </w:p>
        </w:tc>
      </w:tr>
      <w:tr w:rsidR="009F10BB" w:rsidRPr="006108C6" w:rsidTr="001A6BA0">
        <w:trPr>
          <w:trHeight w:val="590"/>
        </w:trPr>
        <w:tc>
          <w:tcPr>
            <w:tcW w:w="69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территориальной доступности</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Установлены исходя из текущего состояния и перспектив </w:t>
            </w:r>
            <w:proofErr w:type="gramStart"/>
            <w:r w:rsidRPr="006108C6">
              <w:rPr>
                <w:rFonts w:ascii="Times New Roman" w:eastAsia="Times New Roman" w:hAnsi="Times New Roman" w:cs="Times New Roman"/>
                <w:szCs w:val="24"/>
              </w:rPr>
              <w:t>развития системы учреждений здравоохранения региона</w:t>
            </w:r>
            <w:proofErr w:type="gramEnd"/>
            <w:r w:rsidRPr="006108C6">
              <w:rPr>
                <w:rFonts w:ascii="Times New Roman" w:eastAsia="Times New Roman" w:hAnsi="Times New Roman" w:cs="Times New Roman"/>
                <w:szCs w:val="24"/>
              </w:rPr>
              <w:t xml:space="preserve"> с учетом требований СП 118.13330.2012. Общественные здания и сооружения, СП 42.13330.2011. Градостроительство. Планировка и застройка городских и сельских поселений</w:t>
            </w:r>
            <w:proofErr w:type="gramStart"/>
            <w:r w:rsidRPr="006108C6">
              <w:rPr>
                <w:rFonts w:ascii="Times New Roman" w:eastAsia="Times New Roman" w:hAnsi="Times New Roman" w:cs="Times New Roman"/>
                <w:szCs w:val="24"/>
              </w:rPr>
              <w:t>.</w:t>
            </w:r>
            <w:proofErr w:type="gramEnd"/>
            <w:r w:rsidRPr="006108C6">
              <w:rPr>
                <w:rFonts w:ascii="Times New Roman" w:eastAsia="Times New Roman" w:hAnsi="Times New Roman" w:cs="Times New Roman"/>
                <w:szCs w:val="24"/>
              </w:rPr>
              <w:t xml:space="preserve"> </w:t>
            </w:r>
            <w:proofErr w:type="gramStart"/>
            <w:r w:rsidRPr="006108C6">
              <w:rPr>
                <w:rFonts w:ascii="Times New Roman" w:eastAsia="Times New Roman" w:hAnsi="Times New Roman" w:cs="Times New Roman"/>
                <w:szCs w:val="24"/>
              </w:rPr>
              <w:t>п</w:t>
            </w:r>
            <w:proofErr w:type="gramEnd"/>
            <w:r w:rsidRPr="006108C6">
              <w:rPr>
                <w:rFonts w:ascii="Times New Roman" w:eastAsia="Times New Roman" w:hAnsi="Times New Roman" w:cs="Times New Roman"/>
                <w:szCs w:val="24"/>
              </w:rPr>
              <w:t>. 10.4. табл.5</w:t>
            </w:r>
          </w:p>
        </w:tc>
      </w:tr>
      <w:tr w:rsidR="009F10BB" w:rsidRPr="006108C6" w:rsidTr="001A6BA0">
        <w:trPr>
          <w:trHeight w:val="195"/>
        </w:trPr>
        <w:tc>
          <w:tcPr>
            <w:tcW w:w="69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5.3</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Участковые больницы</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обеспеченности объектами (кол-во койко-мест на 1 000 жителей)</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Принят с учетом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 утвержденных Приказом Министерства здравоохранения Российской Федерации от 8 июня 2016 г. </w:t>
            </w:r>
            <w:proofErr w:type="spellStart"/>
            <w:r w:rsidRPr="006108C6">
              <w:rPr>
                <w:rFonts w:ascii="Times New Roman" w:eastAsia="Times New Roman" w:hAnsi="Times New Roman" w:cs="Times New Roman"/>
                <w:szCs w:val="24"/>
              </w:rPr>
              <w:t>n</w:t>
            </w:r>
            <w:proofErr w:type="spellEnd"/>
            <w:r w:rsidRPr="006108C6">
              <w:rPr>
                <w:rFonts w:ascii="Times New Roman" w:eastAsia="Times New Roman" w:hAnsi="Times New Roman" w:cs="Times New Roman"/>
                <w:szCs w:val="24"/>
              </w:rPr>
              <w:t xml:space="preserve"> 358</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b/>
                <w:szCs w:val="24"/>
              </w:rPr>
              <w:t>Обоснование показателя</w:t>
            </w:r>
            <w:r w:rsidRPr="006108C6">
              <w:rPr>
                <w:rFonts w:ascii="Times New Roman" w:eastAsia="Times New Roman" w:hAnsi="Times New Roman" w:cs="Times New Roman"/>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Cs/>
                <w:szCs w:val="24"/>
              </w:rPr>
            </w:pPr>
            <w:r w:rsidRPr="006108C6">
              <w:rPr>
                <w:rFonts w:ascii="Times New Roman" w:eastAsia="Times New Roman" w:hAnsi="Times New Roman" w:cs="Times New Roman"/>
                <w:szCs w:val="24"/>
              </w:rPr>
              <w:t>Требуемое количество койко-мест составляет</w:t>
            </w:r>
            <w:r w:rsidRPr="006108C6">
              <w:rPr>
                <w:rFonts w:ascii="Times New Roman" w:eastAsia="Times New Roman" w:hAnsi="Times New Roman" w:cs="Times New Roman"/>
                <w:color w:val="FF0000"/>
                <w:szCs w:val="24"/>
              </w:rPr>
              <w:t xml:space="preserve">: </w:t>
            </w:r>
            <w:r w:rsidRPr="006108C6">
              <w:rPr>
                <w:rFonts w:ascii="Times New Roman" w:eastAsia="Times New Roman" w:hAnsi="Times New Roman" w:cs="Times New Roman"/>
                <w:szCs w:val="24"/>
              </w:rPr>
              <w:t xml:space="preserve">1 105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w:t>
            </w:r>
            <w:r w:rsidRPr="006108C6">
              <w:rPr>
                <w:rFonts w:ascii="Times New Roman" w:eastAsia="Times New Roman" w:hAnsi="Times New Roman" w:cs="Times New Roman"/>
                <w:bCs/>
                <w:szCs w:val="24"/>
              </w:rPr>
              <w:t>1 112 койко-мест.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bCs/>
                <w:color w:val="FF0000"/>
                <w:szCs w:val="24"/>
              </w:rPr>
            </w:pPr>
            <w:r w:rsidRPr="006108C6">
              <w:rPr>
                <w:rFonts w:ascii="Times New Roman" w:eastAsia="Times New Roman" w:hAnsi="Times New Roman" w:cs="Times New Roman"/>
                <w:szCs w:val="24"/>
              </w:rPr>
              <w:t>1 105 - По данным Министерства здравоохранения Саратовской области, суммарная мощность койко-мест в существующих учреждениях здравоохранения данного типа составляет 1 105.</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bCs/>
                <w:color w:val="FF0000"/>
                <w:szCs w:val="24"/>
              </w:rPr>
            </w:pPr>
            <w:r w:rsidRPr="006108C6">
              <w:rPr>
                <w:rFonts w:ascii="Times New Roman" w:eastAsia="Times New Roman" w:hAnsi="Times New Roman" w:cs="Times New Roman"/>
                <w:szCs w:val="24"/>
              </w:rPr>
              <w:t>Расчетное требуемое количество койко-мест на 1 000 человек составляет:</w:t>
            </w:r>
            <w:r w:rsidRPr="006108C6">
              <w:rPr>
                <w:rFonts w:ascii="Times New Roman" w:eastAsia="Times New Roman" w:hAnsi="Times New Roman" w:cs="Times New Roman"/>
                <w:bCs/>
                <w:szCs w:val="24"/>
              </w:rPr>
              <w:t xml:space="preserve">1 112 </w:t>
            </w:r>
            <w:r w:rsidRPr="006108C6">
              <w:rPr>
                <w:rFonts w:ascii="Times New Roman" w:eastAsia="Times New Roman" w:hAnsi="Times New Roman" w:cs="Times New Roman"/>
                <w:szCs w:val="24"/>
              </w:rPr>
              <w:t xml:space="preserve">/ 613 487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1 000 = </w:t>
            </w:r>
            <w:r w:rsidRPr="006108C6">
              <w:rPr>
                <w:rFonts w:ascii="Times New Roman" w:eastAsia="Times New Roman" w:hAnsi="Times New Roman" w:cs="Times New Roman"/>
                <w:b/>
                <w:bCs/>
                <w:szCs w:val="24"/>
              </w:rPr>
              <w:t>1,81 койко-мест.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613 487 - Согласно сведениям Федеральной службы государственной статистики по Саратовской области количество сельского населения, проживающего на </w:t>
            </w:r>
            <w:r w:rsidRPr="006108C6">
              <w:rPr>
                <w:rFonts w:ascii="Times New Roman" w:eastAsia="Times New Roman" w:hAnsi="Times New Roman" w:cs="Times New Roman"/>
                <w:szCs w:val="24"/>
              </w:rPr>
              <w:lastRenderedPageBreak/>
              <w:t xml:space="preserve">территории Саратовской области на 1 января 2016 г. </w:t>
            </w:r>
          </w:p>
        </w:tc>
      </w:tr>
      <w:tr w:rsidR="009F10BB" w:rsidRPr="006108C6" w:rsidTr="001A6BA0">
        <w:trPr>
          <w:trHeight w:val="195"/>
        </w:trPr>
        <w:tc>
          <w:tcPr>
            <w:tcW w:w="69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обеспеченности объектами (кол-во посещений в смену)</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Принят с учетом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 утвержденных Приказом Министерства здравоохранения Российской Федерации от 8 июня 2016 г. </w:t>
            </w:r>
            <w:proofErr w:type="spellStart"/>
            <w:r w:rsidRPr="006108C6">
              <w:rPr>
                <w:rFonts w:ascii="Times New Roman" w:eastAsia="Times New Roman" w:hAnsi="Times New Roman" w:cs="Times New Roman"/>
                <w:szCs w:val="24"/>
              </w:rPr>
              <w:t>n</w:t>
            </w:r>
            <w:proofErr w:type="spellEnd"/>
            <w:r w:rsidRPr="006108C6">
              <w:rPr>
                <w:rFonts w:ascii="Times New Roman" w:eastAsia="Times New Roman" w:hAnsi="Times New Roman" w:cs="Times New Roman"/>
                <w:szCs w:val="24"/>
              </w:rPr>
              <w:t xml:space="preserve"> 358</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По данным Министерства здравоохранения, режим работы поликлиник при больницах представляет собой 1 и 2 смены, в зависимости от учреждения. Для расчета принимаем средний показатель 1,5 смены. Таким </w:t>
            </w:r>
            <w:proofErr w:type="gramStart"/>
            <w:r w:rsidRPr="006108C6">
              <w:rPr>
                <w:rFonts w:ascii="Times New Roman" w:eastAsia="Times New Roman" w:hAnsi="Times New Roman" w:cs="Times New Roman"/>
                <w:szCs w:val="24"/>
              </w:rPr>
              <w:t>образом</w:t>
            </w:r>
            <w:proofErr w:type="gramEnd"/>
            <w:r w:rsidRPr="006108C6">
              <w:rPr>
                <w:rFonts w:ascii="Times New Roman" w:eastAsia="Times New Roman" w:hAnsi="Times New Roman" w:cs="Times New Roman"/>
                <w:szCs w:val="24"/>
              </w:rPr>
              <w:t xml:space="preserve"> среднее количество рабочих смен за месяц равно 1,5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20,5* = 30,75 смены.</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*среднее количество рабочих дней в месяц с учетом всех выходных и праздничных дней в году.</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 xml:space="preserve">Количество посещений в смену, которых не хватает (по умершим) составляет: (3 111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0,45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30,75 = 45,8  посещения в смену.</w:t>
            </w:r>
            <w:proofErr w:type="gramEnd"/>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3 111 - По данным Росстата за январь 2016 г. количество умерших в Саратовской области от внешних причин.</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0,45 - Ежегодно по разным причинам в поликлиники при объектах данного типа обращаются 45% населения Саратовской области (1 119 388 чел.).</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30,75 – среднее количество рабочих смен за месяц (</w:t>
            </w:r>
            <w:proofErr w:type="gramStart"/>
            <w:r w:rsidRPr="006108C6">
              <w:rPr>
                <w:rFonts w:ascii="Times New Roman" w:eastAsia="Times New Roman" w:hAnsi="Times New Roman" w:cs="Times New Roman"/>
                <w:szCs w:val="24"/>
              </w:rPr>
              <w:t>см</w:t>
            </w:r>
            <w:proofErr w:type="gramEnd"/>
            <w:r w:rsidRPr="006108C6">
              <w:rPr>
                <w:rFonts w:ascii="Times New Roman" w:eastAsia="Times New Roman" w:hAnsi="Times New Roman" w:cs="Times New Roman"/>
                <w:szCs w:val="24"/>
              </w:rPr>
              <w:t>. расчет выше)</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bCs/>
                <w:szCs w:val="24"/>
              </w:rPr>
              <w:t xml:space="preserve">Расчетное требуемое количество посещений в </w:t>
            </w:r>
            <w:proofErr w:type="spellStart"/>
            <w:r w:rsidRPr="006108C6">
              <w:rPr>
                <w:rFonts w:ascii="Times New Roman" w:eastAsia="Times New Roman" w:hAnsi="Times New Roman" w:cs="Times New Roman"/>
                <w:bCs/>
                <w:szCs w:val="24"/>
              </w:rPr>
              <w:t>смену</w:t>
            </w:r>
            <w:r w:rsidRPr="006108C6">
              <w:rPr>
                <w:rFonts w:ascii="Times New Roman" w:eastAsia="Times New Roman" w:hAnsi="Times New Roman" w:cs="Times New Roman"/>
                <w:szCs w:val="24"/>
              </w:rPr>
              <w:t>в</w:t>
            </w:r>
            <w:proofErr w:type="spellEnd"/>
            <w:r w:rsidRPr="006108C6">
              <w:rPr>
                <w:rFonts w:ascii="Times New Roman" w:eastAsia="Times New Roman" w:hAnsi="Times New Roman" w:cs="Times New Roman"/>
                <w:szCs w:val="24"/>
              </w:rPr>
              <w:t xml:space="preserve"> поликлиниках при объектах составляет: 555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+ 45,8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b/>
                <w:bCs/>
                <w:szCs w:val="24"/>
              </w:rPr>
              <w:t xml:space="preserve">604 </w:t>
            </w:r>
            <w:r w:rsidRPr="006108C6">
              <w:rPr>
                <w:rFonts w:ascii="Times New Roman" w:eastAsia="Times New Roman" w:hAnsi="Times New Roman" w:cs="Times New Roman"/>
                <w:b/>
                <w:szCs w:val="24"/>
              </w:rPr>
              <w:t>посещений в смену (на все объекты)</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555 - По данным Министерством здравоохранения Саратовской области, текущая обеспеченность населения: поликлиники при больницах рассчитаны в совокупности на 13 627  пос./</w:t>
            </w:r>
            <w:proofErr w:type="gramStart"/>
            <w:r w:rsidRPr="006108C6">
              <w:rPr>
                <w:rFonts w:ascii="Times New Roman" w:eastAsia="Times New Roman" w:hAnsi="Times New Roman" w:cs="Times New Roman"/>
                <w:szCs w:val="24"/>
              </w:rPr>
              <w:t>см</w:t>
            </w:r>
            <w:proofErr w:type="gramEnd"/>
            <w:r w:rsidRPr="006108C6">
              <w:rPr>
                <w:rFonts w:ascii="Times New Roman" w:eastAsia="Times New Roman" w:hAnsi="Times New Roman" w:cs="Times New Roman"/>
                <w:szCs w:val="24"/>
              </w:rPr>
              <w:t xml:space="preserve"> по всем учреждениям.</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45,8 - Количество посещений в смену, которых не хватает (</w:t>
            </w:r>
            <w:proofErr w:type="gramStart"/>
            <w:r w:rsidRPr="006108C6">
              <w:rPr>
                <w:rFonts w:ascii="Times New Roman" w:eastAsia="Times New Roman" w:hAnsi="Times New Roman" w:cs="Times New Roman"/>
                <w:szCs w:val="24"/>
              </w:rPr>
              <w:t>по</w:t>
            </w:r>
            <w:proofErr w:type="gramEnd"/>
            <w:r w:rsidRPr="006108C6">
              <w:rPr>
                <w:rFonts w:ascii="Times New Roman" w:eastAsia="Times New Roman" w:hAnsi="Times New Roman" w:cs="Times New Roman"/>
                <w:szCs w:val="24"/>
              </w:rPr>
              <w:t xml:space="preserve"> умершим)</w:t>
            </w:r>
          </w:p>
        </w:tc>
      </w:tr>
      <w:tr w:rsidR="009F10BB" w:rsidRPr="006108C6" w:rsidTr="001A6BA0">
        <w:trPr>
          <w:trHeight w:val="195"/>
        </w:trPr>
        <w:tc>
          <w:tcPr>
            <w:tcW w:w="69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территориальной доступности</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Установлены исходя из текущего состояния и перспектив </w:t>
            </w:r>
            <w:proofErr w:type="gramStart"/>
            <w:r w:rsidRPr="006108C6">
              <w:rPr>
                <w:rFonts w:ascii="Times New Roman" w:eastAsia="Times New Roman" w:hAnsi="Times New Roman" w:cs="Times New Roman"/>
                <w:szCs w:val="24"/>
              </w:rPr>
              <w:t>развития системы учреждений здравоохранения региона</w:t>
            </w:r>
            <w:proofErr w:type="gramEnd"/>
            <w:r w:rsidRPr="006108C6">
              <w:rPr>
                <w:rFonts w:ascii="Times New Roman" w:eastAsia="Times New Roman" w:hAnsi="Times New Roman" w:cs="Times New Roman"/>
                <w:szCs w:val="24"/>
              </w:rPr>
              <w:t xml:space="preserve"> с учетом требований СП 118.13330.2012. Общественные здания и сооружения, СП 42.13330.2011. Градостроительство. Планировка и застройка городских и сельских поселений</w:t>
            </w:r>
            <w:proofErr w:type="gramStart"/>
            <w:r w:rsidRPr="006108C6">
              <w:rPr>
                <w:rFonts w:ascii="Times New Roman" w:eastAsia="Times New Roman" w:hAnsi="Times New Roman" w:cs="Times New Roman"/>
                <w:szCs w:val="24"/>
              </w:rPr>
              <w:t>.</w:t>
            </w:r>
            <w:proofErr w:type="gramEnd"/>
            <w:r w:rsidRPr="006108C6">
              <w:rPr>
                <w:rFonts w:ascii="Times New Roman" w:eastAsia="Times New Roman" w:hAnsi="Times New Roman" w:cs="Times New Roman"/>
                <w:szCs w:val="24"/>
              </w:rPr>
              <w:t xml:space="preserve"> </w:t>
            </w:r>
            <w:proofErr w:type="gramStart"/>
            <w:r w:rsidRPr="006108C6">
              <w:rPr>
                <w:rFonts w:ascii="Times New Roman" w:eastAsia="Times New Roman" w:hAnsi="Times New Roman" w:cs="Times New Roman"/>
                <w:szCs w:val="24"/>
              </w:rPr>
              <w:t>п</w:t>
            </w:r>
            <w:proofErr w:type="gramEnd"/>
            <w:r w:rsidRPr="006108C6">
              <w:rPr>
                <w:rFonts w:ascii="Times New Roman" w:eastAsia="Times New Roman" w:hAnsi="Times New Roman" w:cs="Times New Roman"/>
                <w:szCs w:val="24"/>
              </w:rPr>
              <w:t>. 10.4. табл.5</w:t>
            </w:r>
          </w:p>
        </w:tc>
      </w:tr>
      <w:tr w:rsidR="009F10BB" w:rsidRPr="006108C6" w:rsidTr="001A6BA0">
        <w:trPr>
          <w:trHeight w:val="2516"/>
        </w:trPr>
        <w:tc>
          <w:tcPr>
            <w:tcW w:w="69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5.4</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Поликлиники, амбулатории, диспансеры без стационара (в т. ч. детские)</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обеспеченности объектами (кол-во посещений в смену)</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Принят с учетом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 утвержденных Приказом Министерства здравоохранения Российской Федерации от 8 июня 2016 г. </w:t>
            </w:r>
            <w:proofErr w:type="spellStart"/>
            <w:r w:rsidRPr="006108C6">
              <w:rPr>
                <w:rFonts w:ascii="Times New Roman" w:eastAsia="Times New Roman" w:hAnsi="Times New Roman" w:cs="Times New Roman"/>
                <w:szCs w:val="24"/>
              </w:rPr>
              <w:t>n</w:t>
            </w:r>
            <w:proofErr w:type="spellEnd"/>
            <w:r w:rsidRPr="006108C6">
              <w:rPr>
                <w:rFonts w:ascii="Times New Roman" w:eastAsia="Times New Roman" w:hAnsi="Times New Roman" w:cs="Times New Roman"/>
                <w:szCs w:val="24"/>
              </w:rPr>
              <w:t xml:space="preserve"> 358</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По данным Министерства здравоохранения, режим работы поликлиник при больницах представляет собой 1 и 2 смены, в зависимости от учреждения. Для расчета принимаем средний показатель 1,5 смены. Таким </w:t>
            </w:r>
            <w:proofErr w:type="gramStart"/>
            <w:r w:rsidRPr="006108C6">
              <w:rPr>
                <w:rFonts w:ascii="Times New Roman" w:eastAsia="Times New Roman" w:hAnsi="Times New Roman" w:cs="Times New Roman"/>
                <w:szCs w:val="24"/>
              </w:rPr>
              <w:t>образом</w:t>
            </w:r>
            <w:proofErr w:type="gramEnd"/>
            <w:r w:rsidRPr="006108C6">
              <w:rPr>
                <w:rFonts w:ascii="Times New Roman" w:eastAsia="Times New Roman" w:hAnsi="Times New Roman" w:cs="Times New Roman"/>
                <w:szCs w:val="24"/>
              </w:rPr>
              <w:t xml:space="preserve"> среднее количество рабочих смен за месяц равно 1,5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20,5* = 30,75 смены.</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lastRenderedPageBreak/>
              <w:t>*среднее количество рабочих дней в месяц с учетом всех выходных и праздничных дней в году.</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gramStart"/>
            <w:r w:rsidRPr="006108C6">
              <w:rPr>
                <w:rFonts w:ascii="Times New Roman" w:eastAsia="Times New Roman" w:hAnsi="Times New Roman" w:cs="Times New Roman"/>
                <w:szCs w:val="24"/>
              </w:rPr>
              <w:t xml:space="preserve">Количество посещений в смену, которых не хватает (по умершим) составляет: (3 111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0,45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30,75 = 45,8  посещения в смену.</w:t>
            </w:r>
            <w:proofErr w:type="gramEnd"/>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3 111 - По данным Росстата за январь 2016 г. количество умерших в Саратовской области от внешних причин.</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0,45 - Ежегодно по разным причинам в поликлиники при объектах данного типа обращаются 45% населения Саратовской области (1 119 388 чел.).</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30,75 – среднее количество рабочих смен за месяц (</w:t>
            </w:r>
            <w:proofErr w:type="gramStart"/>
            <w:r w:rsidRPr="006108C6">
              <w:rPr>
                <w:rFonts w:ascii="Times New Roman" w:eastAsia="Times New Roman" w:hAnsi="Times New Roman" w:cs="Times New Roman"/>
                <w:szCs w:val="24"/>
              </w:rPr>
              <w:t>см</w:t>
            </w:r>
            <w:proofErr w:type="gramEnd"/>
            <w:r w:rsidRPr="006108C6">
              <w:rPr>
                <w:rFonts w:ascii="Times New Roman" w:eastAsia="Times New Roman" w:hAnsi="Times New Roman" w:cs="Times New Roman"/>
                <w:szCs w:val="24"/>
              </w:rPr>
              <w:t>. расчет выше)</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bCs/>
                <w:szCs w:val="24"/>
              </w:rPr>
              <w:t xml:space="preserve">Расчетное требуемое количество посещений в </w:t>
            </w:r>
            <w:proofErr w:type="spellStart"/>
            <w:r w:rsidRPr="006108C6">
              <w:rPr>
                <w:rFonts w:ascii="Times New Roman" w:eastAsia="Times New Roman" w:hAnsi="Times New Roman" w:cs="Times New Roman"/>
                <w:bCs/>
                <w:szCs w:val="24"/>
              </w:rPr>
              <w:t>смену</w:t>
            </w:r>
            <w:r w:rsidRPr="006108C6">
              <w:rPr>
                <w:rFonts w:ascii="Times New Roman" w:eastAsia="Times New Roman" w:hAnsi="Times New Roman" w:cs="Times New Roman"/>
                <w:szCs w:val="24"/>
              </w:rPr>
              <w:t>в</w:t>
            </w:r>
            <w:proofErr w:type="spellEnd"/>
            <w:r w:rsidRPr="006108C6">
              <w:rPr>
                <w:rFonts w:ascii="Times New Roman" w:eastAsia="Times New Roman" w:hAnsi="Times New Roman" w:cs="Times New Roman"/>
                <w:szCs w:val="24"/>
              </w:rPr>
              <w:t xml:space="preserve"> поликлиниках для городских округов составляет: 16 747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+ 45,8 =</w:t>
            </w:r>
            <w:r w:rsidR="001213F9">
              <w:rPr>
                <w:rFonts w:ascii="Times New Roman" w:eastAsia="Times New Roman" w:hAnsi="Times New Roman" w:cs="Times New Roman"/>
                <w:szCs w:val="24"/>
              </w:rPr>
              <w:t xml:space="preserve"> </w:t>
            </w:r>
            <w:r w:rsidRPr="006108C6">
              <w:rPr>
                <w:rFonts w:ascii="Times New Roman" w:eastAsia="Times New Roman" w:hAnsi="Times New Roman" w:cs="Times New Roman"/>
                <w:b/>
                <w:bCs/>
                <w:szCs w:val="24"/>
              </w:rPr>
              <w:t xml:space="preserve">16 893,3 </w:t>
            </w:r>
            <w:r w:rsidRPr="006108C6">
              <w:rPr>
                <w:rFonts w:ascii="Times New Roman" w:eastAsia="Times New Roman" w:hAnsi="Times New Roman" w:cs="Times New Roman"/>
                <w:b/>
                <w:szCs w:val="24"/>
              </w:rPr>
              <w:t>посещений в смену (на все объекты)</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szCs w:val="24"/>
              </w:rPr>
              <w:t>16 747</w:t>
            </w:r>
            <w:r w:rsidRPr="006108C6">
              <w:rPr>
                <w:rFonts w:ascii="Times New Roman" w:eastAsia="Times New Roman" w:hAnsi="Times New Roman" w:cs="Times New Roman"/>
                <w:b/>
                <w:szCs w:val="24"/>
              </w:rPr>
              <w:t xml:space="preserve"> - </w:t>
            </w:r>
            <w:r w:rsidRPr="006108C6">
              <w:rPr>
                <w:rFonts w:ascii="Times New Roman" w:eastAsia="Times New Roman" w:hAnsi="Times New Roman" w:cs="Times New Roman"/>
                <w:szCs w:val="24"/>
              </w:rPr>
              <w:t>По данным Министерством здравоохранения Саратовской области, текущая обеспеченность населения: 16 747 пос./</w:t>
            </w:r>
            <w:proofErr w:type="gramStart"/>
            <w:r w:rsidRPr="006108C6">
              <w:rPr>
                <w:rFonts w:ascii="Times New Roman" w:eastAsia="Times New Roman" w:hAnsi="Times New Roman" w:cs="Times New Roman"/>
                <w:szCs w:val="24"/>
              </w:rPr>
              <w:t>см</w:t>
            </w:r>
            <w:proofErr w:type="gramEnd"/>
            <w:r w:rsidRPr="006108C6">
              <w:rPr>
                <w:rFonts w:ascii="Times New Roman" w:eastAsia="Times New Roman" w:hAnsi="Times New Roman" w:cs="Times New Roman"/>
                <w:szCs w:val="24"/>
              </w:rPr>
              <w:t xml:space="preserve"> для городских округов</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bCs/>
                <w:szCs w:val="24"/>
              </w:rPr>
              <w:t xml:space="preserve">Расчетное требуемое количество посещений в </w:t>
            </w:r>
            <w:proofErr w:type="spellStart"/>
            <w:r w:rsidRPr="006108C6">
              <w:rPr>
                <w:rFonts w:ascii="Times New Roman" w:eastAsia="Times New Roman" w:hAnsi="Times New Roman" w:cs="Times New Roman"/>
                <w:bCs/>
                <w:szCs w:val="24"/>
              </w:rPr>
              <w:t>смену</w:t>
            </w:r>
            <w:r w:rsidRPr="006108C6">
              <w:rPr>
                <w:rFonts w:ascii="Times New Roman" w:eastAsia="Times New Roman" w:hAnsi="Times New Roman" w:cs="Times New Roman"/>
                <w:szCs w:val="24"/>
              </w:rPr>
              <w:t>в</w:t>
            </w:r>
            <w:proofErr w:type="spellEnd"/>
            <w:r w:rsidRPr="006108C6">
              <w:rPr>
                <w:rFonts w:ascii="Times New Roman" w:eastAsia="Times New Roman" w:hAnsi="Times New Roman" w:cs="Times New Roman"/>
                <w:szCs w:val="24"/>
              </w:rPr>
              <w:t xml:space="preserve"> поликлиниках для муниципальных районов, городских и сельских поселений составляет: 18 904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+ 45,8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b/>
                <w:bCs/>
                <w:szCs w:val="24"/>
              </w:rPr>
              <w:t xml:space="preserve">19 063,2 </w:t>
            </w:r>
            <w:r w:rsidRPr="006108C6">
              <w:rPr>
                <w:rFonts w:ascii="Times New Roman" w:eastAsia="Times New Roman" w:hAnsi="Times New Roman" w:cs="Times New Roman"/>
                <w:b/>
                <w:szCs w:val="24"/>
              </w:rPr>
              <w:t>посещений в смену (на все объекты)</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18 904 -По данным Министерством здравоохранения Саратовской области, текущая обеспеченность населения 18 904 пос./</w:t>
            </w:r>
            <w:proofErr w:type="gramStart"/>
            <w:r w:rsidRPr="006108C6">
              <w:rPr>
                <w:rFonts w:ascii="Times New Roman" w:eastAsia="Times New Roman" w:hAnsi="Times New Roman" w:cs="Times New Roman"/>
                <w:szCs w:val="24"/>
              </w:rPr>
              <w:t>см</w:t>
            </w:r>
            <w:proofErr w:type="gramEnd"/>
            <w:r w:rsidRPr="006108C6">
              <w:rPr>
                <w:rFonts w:ascii="Times New Roman" w:eastAsia="Times New Roman" w:hAnsi="Times New Roman" w:cs="Times New Roman"/>
                <w:szCs w:val="24"/>
              </w:rPr>
              <w:t xml:space="preserve"> для муниципальных районов, городских и сельских поселений. </w:t>
            </w:r>
          </w:p>
        </w:tc>
      </w:tr>
      <w:tr w:rsidR="009F10BB" w:rsidRPr="006108C6" w:rsidTr="001213F9">
        <w:trPr>
          <w:trHeight w:val="1549"/>
        </w:trPr>
        <w:tc>
          <w:tcPr>
            <w:tcW w:w="69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территориальной доступности</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Установлены исходя из текущего состояния и перспектив </w:t>
            </w:r>
            <w:proofErr w:type="gramStart"/>
            <w:r w:rsidRPr="006108C6">
              <w:rPr>
                <w:rFonts w:ascii="Times New Roman" w:eastAsia="Times New Roman" w:hAnsi="Times New Roman" w:cs="Times New Roman"/>
                <w:szCs w:val="24"/>
              </w:rPr>
              <w:t>развития системы учреждений здравоохранения региона</w:t>
            </w:r>
            <w:proofErr w:type="gramEnd"/>
            <w:r w:rsidRPr="006108C6">
              <w:rPr>
                <w:rFonts w:ascii="Times New Roman" w:eastAsia="Times New Roman" w:hAnsi="Times New Roman" w:cs="Times New Roman"/>
                <w:szCs w:val="24"/>
              </w:rPr>
              <w:t xml:space="preserve"> с учетом требований СП 118.13330.2012. Общественные здания и сооружения, СП 42.13330.2011. Градостроительство. Планировка и застройка городских и сельских поселений</w:t>
            </w:r>
            <w:proofErr w:type="gramStart"/>
            <w:r w:rsidRPr="006108C6">
              <w:rPr>
                <w:rFonts w:ascii="Times New Roman" w:eastAsia="Times New Roman" w:hAnsi="Times New Roman" w:cs="Times New Roman"/>
                <w:szCs w:val="24"/>
              </w:rPr>
              <w:t>.</w:t>
            </w:r>
            <w:proofErr w:type="gramEnd"/>
            <w:r w:rsidRPr="006108C6">
              <w:rPr>
                <w:rFonts w:ascii="Times New Roman" w:eastAsia="Times New Roman" w:hAnsi="Times New Roman" w:cs="Times New Roman"/>
                <w:szCs w:val="24"/>
              </w:rPr>
              <w:t xml:space="preserve"> </w:t>
            </w:r>
            <w:proofErr w:type="gramStart"/>
            <w:r w:rsidRPr="006108C6">
              <w:rPr>
                <w:rFonts w:ascii="Times New Roman" w:eastAsia="Times New Roman" w:hAnsi="Times New Roman" w:cs="Times New Roman"/>
                <w:szCs w:val="24"/>
              </w:rPr>
              <w:t>п</w:t>
            </w:r>
            <w:proofErr w:type="gramEnd"/>
            <w:r w:rsidRPr="006108C6">
              <w:rPr>
                <w:rFonts w:ascii="Times New Roman" w:eastAsia="Times New Roman" w:hAnsi="Times New Roman" w:cs="Times New Roman"/>
                <w:szCs w:val="24"/>
              </w:rPr>
              <w:t>. 10.4. табл.5</w:t>
            </w:r>
          </w:p>
        </w:tc>
      </w:tr>
      <w:tr w:rsidR="009F10BB" w:rsidRPr="006108C6" w:rsidTr="001A6BA0">
        <w:trPr>
          <w:trHeight w:val="255"/>
        </w:trPr>
        <w:tc>
          <w:tcPr>
            <w:tcW w:w="69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5.5</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Стоматологическая поликлиника</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обеспеченности объектами (кол-во посещений в смену)</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Принят с учетом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 утвержденных Приказом Министерства здравоохранения Российской Федерации от 8 июня 2016 г. </w:t>
            </w:r>
            <w:proofErr w:type="spellStart"/>
            <w:r w:rsidRPr="006108C6">
              <w:rPr>
                <w:rFonts w:ascii="Times New Roman" w:eastAsia="Times New Roman" w:hAnsi="Times New Roman" w:cs="Times New Roman"/>
                <w:szCs w:val="24"/>
              </w:rPr>
              <w:t>n</w:t>
            </w:r>
            <w:proofErr w:type="spellEnd"/>
            <w:r w:rsidRPr="006108C6">
              <w:rPr>
                <w:rFonts w:ascii="Times New Roman" w:eastAsia="Times New Roman" w:hAnsi="Times New Roman" w:cs="Times New Roman"/>
                <w:szCs w:val="24"/>
              </w:rPr>
              <w:t xml:space="preserve"> 358</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u w:val="single"/>
              </w:rPr>
            </w:pPr>
            <w:r w:rsidRPr="006108C6">
              <w:rPr>
                <w:rFonts w:ascii="Times New Roman" w:eastAsia="Times New Roman" w:hAnsi="Times New Roman" w:cs="Times New Roman"/>
                <w:szCs w:val="24"/>
              </w:rPr>
              <w:t xml:space="preserve">По данным Министерством здравоохранения Саратовской области, </w:t>
            </w:r>
            <w:r w:rsidRPr="006108C6">
              <w:rPr>
                <w:rFonts w:ascii="Times New Roman" w:eastAsia="Times New Roman" w:hAnsi="Times New Roman" w:cs="Times New Roman"/>
                <w:szCs w:val="24"/>
                <w:u w:val="single"/>
              </w:rPr>
              <w:t>текущая обеспеченность населения: 2 805 пос./</w:t>
            </w:r>
            <w:proofErr w:type="gramStart"/>
            <w:r w:rsidRPr="006108C6">
              <w:rPr>
                <w:rFonts w:ascii="Times New Roman" w:eastAsia="Times New Roman" w:hAnsi="Times New Roman" w:cs="Times New Roman"/>
                <w:szCs w:val="24"/>
                <w:u w:val="single"/>
              </w:rPr>
              <w:t>см</w:t>
            </w:r>
            <w:proofErr w:type="gramEnd"/>
            <w:r w:rsidRPr="006108C6">
              <w:rPr>
                <w:rFonts w:ascii="Times New Roman" w:eastAsia="Times New Roman" w:hAnsi="Times New Roman" w:cs="Times New Roman"/>
                <w:szCs w:val="24"/>
                <w:u w:val="single"/>
              </w:rPr>
              <w:t xml:space="preserve"> по всем учреждениям.</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По данным Министерства здравоохранения, режим работы поликлиник представляет собой 1 и 2 смены, в зависимости от учреждения. Для расчета принимаем средний показатель 1,5 смены. Таким </w:t>
            </w:r>
            <w:proofErr w:type="gramStart"/>
            <w:r w:rsidRPr="006108C6">
              <w:rPr>
                <w:rFonts w:ascii="Times New Roman" w:eastAsia="Times New Roman" w:hAnsi="Times New Roman" w:cs="Times New Roman"/>
                <w:szCs w:val="24"/>
              </w:rPr>
              <w:t>образом</w:t>
            </w:r>
            <w:proofErr w:type="gramEnd"/>
            <w:r w:rsidRPr="006108C6">
              <w:rPr>
                <w:rFonts w:ascii="Times New Roman" w:eastAsia="Times New Roman" w:hAnsi="Times New Roman" w:cs="Times New Roman"/>
                <w:szCs w:val="24"/>
              </w:rPr>
              <w:t xml:space="preserve"> среднее количество рабочих смен за месяц равно 1,5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20,5* = 30,75 смены.</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среднее количество рабочих дней в месяц с учетом всех выходных и праздничных дней в году.</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color w:val="FF0000"/>
                <w:szCs w:val="24"/>
              </w:rPr>
            </w:pPr>
            <w:r w:rsidRPr="006108C6">
              <w:rPr>
                <w:rFonts w:ascii="Times New Roman" w:eastAsia="Times New Roman" w:hAnsi="Times New Roman" w:cs="Times New Roman"/>
                <w:bCs/>
                <w:szCs w:val="24"/>
              </w:rPr>
              <w:t xml:space="preserve">Расчетное требуемое количество посещений в </w:t>
            </w:r>
            <w:proofErr w:type="spellStart"/>
            <w:r w:rsidRPr="006108C6">
              <w:rPr>
                <w:rFonts w:ascii="Times New Roman" w:eastAsia="Times New Roman" w:hAnsi="Times New Roman" w:cs="Times New Roman"/>
                <w:bCs/>
                <w:szCs w:val="24"/>
              </w:rPr>
              <w:t>смену</w:t>
            </w:r>
            <w:r w:rsidRPr="006108C6">
              <w:rPr>
                <w:rFonts w:ascii="Times New Roman" w:eastAsia="Times New Roman" w:hAnsi="Times New Roman" w:cs="Times New Roman"/>
                <w:szCs w:val="24"/>
              </w:rPr>
              <w:t>в</w:t>
            </w:r>
            <w:proofErr w:type="spellEnd"/>
            <w:r w:rsidRPr="006108C6">
              <w:rPr>
                <w:rFonts w:ascii="Times New Roman" w:eastAsia="Times New Roman" w:hAnsi="Times New Roman" w:cs="Times New Roman"/>
                <w:szCs w:val="24"/>
              </w:rPr>
              <w:t xml:space="preserve"> поликлиниках составляет: (755 414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12 / 30,75 = </w:t>
            </w:r>
            <w:r w:rsidRPr="006108C6">
              <w:rPr>
                <w:rFonts w:ascii="Times New Roman" w:eastAsia="Times New Roman" w:hAnsi="Times New Roman" w:cs="Times New Roman"/>
                <w:b/>
                <w:bCs/>
                <w:szCs w:val="24"/>
              </w:rPr>
              <w:t xml:space="preserve">2 059,48 </w:t>
            </w:r>
            <w:r w:rsidRPr="006108C6">
              <w:rPr>
                <w:rFonts w:ascii="Times New Roman" w:eastAsia="Times New Roman" w:hAnsi="Times New Roman" w:cs="Times New Roman"/>
                <w:b/>
                <w:szCs w:val="24"/>
              </w:rPr>
              <w:t>посещений в смен</w:t>
            </w:r>
            <w:proofErr w:type="gramStart"/>
            <w:r w:rsidRPr="006108C6">
              <w:rPr>
                <w:rFonts w:ascii="Times New Roman" w:eastAsia="Times New Roman" w:hAnsi="Times New Roman" w:cs="Times New Roman"/>
                <w:b/>
                <w:szCs w:val="24"/>
              </w:rPr>
              <w:t>у(</w:t>
            </w:r>
            <w:proofErr w:type="gramEnd"/>
            <w:r w:rsidRPr="006108C6">
              <w:rPr>
                <w:rFonts w:ascii="Times New Roman" w:eastAsia="Times New Roman" w:hAnsi="Times New Roman" w:cs="Times New Roman"/>
                <w:b/>
                <w:szCs w:val="24"/>
              </w:rPr>
              <w:t>на все объекты)</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755 414 -Ежегодно за помощью обращается 30 % населения Саратовской области (755 414 чел.).</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1,006 – коэффициент естественного прироста населения (Согласно стратегии социально-экономического развития </w:t>
            </w:r>
            <w:r w:rsidRPr="006108C6">
              <w:rPr>
                <w:rFonts w:ascii="Times New Roman" w:eastAsia="Times New Roman" w:hAnsi="Times New Roman" w:cs="Times New Roman"/>
                <w:szCs w:val="24"/>
              </w:rPr>
              <w:lastRenderedPageBreak/>
              <w:t>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12 – месяцы</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30,75 - среднее количество рабочих смен за месяц (</w:t>
            </w:r>
            <w:proofErr w:type="gramStart"/>
            <w:r w:rsidRPr="006108C6">
              <w:rPr>
                <w:rFonts w:ascii="Times New Roman" w:eastAsia="Times New Roman" w:hAnsi="Times New Roman" w:cs="Times New Roman"/>
                <w:szCs w:val="24"/>
              </w:rPr>
              <w:t>см</w:t>
            </w:r>
            <w:proofErr w:type="gramEnd"/>
            <w:r w:rsidRPr="006108C6">
              <w:rPr>
                <w:rFonts w:ascii="Times New Roman" w:eastAsia="Times New Roman" w:hAnsi="Times New Roman" w:cs="Times New Roman"/>
                <w:szCs w:val="24"/>
              </w:rPr>
              <w:t>. расчет выше)</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Таким </w:t>
            </w:r>
            <w:proofErr w:type="gramStart"/>
            <w:r w:rsidRPr="006108C6">
              <w:rPr>
                <w:rFonts w:ascii="Times New Roman" w:eastAsia="Times New Roman" w:hAnsi="Times New Roman" w:cs="Times New Roman"/>
                <w:szCs w:val="24"/>
              </w:rPr>
              <w:t>образом</w:t>
            </w:r>
            <w:proofErr w:type="gramEnd"/>
            <w:r w:rsidRPr="006108C6">
              <w:rPr>
                <w:rFonts w:ascii="Times New Roman" w:eastAsia="Times New Roman" w:hAnsi="Times New Roman" w:cs="Times New Roman"/>
                <w:szCs w:val="24"/>
              </w:rPr>
              <w:t xml:space="preserve"> принимаем текущую обеспеченность.</w:t>
            </w:r>
          </w:p>
        </w:tc>
      </w:tr>
      <w:tr w:rsidR="009F10BB" w:rsidRPr="006108C6" w:rsidTr="001A6BA0">
        <w:trPr>
          <w:trHeight w:val="255"/>
        </w:trPr>
        <w:tc>
          <w:tcPr>
            <w:tcW w:w="69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территориальной доступности</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Установлены исходя из текущего состояния и перспектив </w:t>
            </w:r>
            <w:proofErr w:type="gramStart"/>
            <w:r w:rsidRPr="006108C6">
              <w:rPr>
                <w:rFonts w:ascii="Times New Roman" w:eastAsia="Times New Roman" w:hAnsi="Times New Roman" w:cs="Times New Roman"/>
                <w:szCs w:val="24"/>
              </w:rPr>
              <w:t>развития системы учреждений здравоохранения региона</w:t>
            </w:r>
            <w:proofErr w:type="gramEnd"/>
            <w:r w:rsidRPr="006108C6">
              <w:rPr>
                <w:rFonts w:ascii="Times New Roman" w:eastAsia="Times New Roman" w:hAnsi="Times New Roman" w:cs="Times New Roman"/>
                <w:szCs w:val="24"/>
              </w:rPr>
              <w:t xml:space="preserve"> с учетом требований СП 118.13330.2012. Общественные здания и сооружения, СП 42.13330.2011. Градостроительство. Планировка и застройка городских и сельских поселений</w:t>
            </w:r>
            <w:proofErr w:type="gramStart"/>
            <w:r w:rsidRPr="006108C6">
              <w:rPr>
                <w:rFonts w:ascii="Times New Roman" w:eastAsia="Times New Roman" w:hAnsi="Times New Roman" w:cs="Times New Roman"/>
                <w:szCs w:val="24"/>
              </w:rPr>
              <w:t>.</w:t>
            </w:r>
            <w:proofErr w:type="gramEnd"/>
            <w:r w:rsidRPr="006108C6">
              <w:rPr>
                <w:rFonts w:ascii="Times New Roman" w:eastAsia="Times New Roman" w:hAnsi="Times New Roman" w:cs="Times New Roman"/>
                <w:szCs w:val="24"/>
              </w:rPr>
              <w:t xml:space="preserve"> </w:t>
            </w:r>
            <w:proofErr w:type="gramStart"/>
            <w:r w:rsidRPr="006108C6">
              <w:rPr>
                <w:rFonts w:ascii="Times New Roman" w:eastAsia="Times New Roman" w:hAnsi="Times New Roman" w:cs="Times New Roman"/>
                <w:szCs w:val="24"/>
              </w:rPr>
              <w:t>п</w:t>
            </w:r>
            <w:proofErr w:type="gramEnd"/>
            <w:r w:rsidRPr="006108C6">
              <w:rPr>
                <w:rFonts w:ascii="Times New Roman" w:eastAsia="Times New Roman" w:hAnsi="Times New Roman" w:cs="Times New Roman"/>
                <w:szCs w:val="24"/>
              </w:rPr>
              <w:t>. 10.4. табл.5</w:t>
            </w:r>
          </w:p>
        </w:tc>
      </w:tr>
      <w:tr w:rsidR="009F10BB" w:rsidRPr="006108C6" w:rsidTr="001A6BA0">
        <w:trPr>
          <w:trHeight w:val="885"/>
        </w:trPr>
        <w:tc>
          <w:tcPr>
            <w:tcW w:w="69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5.6</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Фельдшерско-акушерские пункты</w:t>
            </w:r>
          </w:p>
        </w:tc>
        <w:tc>
          <w:tcPr>
            <w:tcW w:w="1701"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обеспеченности объектами. (Кол-во (объект) на населенный пункт)</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Принят с учетом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 утвержденных Приказом Министерства здравоохранения Российской Федерации от 8 июня 2016 г. </w:t>
            </w:r>
            <w:proofErr w:type="spellStart"/>
            <w:r w:rsidRPr="006108C6">
              <w:rPr>
                <w:rFonts w:ascii="Times New Roman" w:eastAsia="Times New Roman" w:hAnsi="Times New Roman" w:cs="Times New Roman"/>
                <w:szCs w:val="24"/>
              </w:rPr>
              <w:t>n</w:t>
            </w:r>
            <w:proofErr w:type="spellEnd"/>
            <w:r w:rsidRPr="006108C6">
              <w:rPr>
                <w:rFonts w:ascii="Times New Roman" w:eastAsia="Times New Roman" w:hAnsi="Times New Roman" w:cs="Times New Roman"/>
                <w:szCs w:val="24"/>
              </w:rPr>
              <w:t xml:space="preserve"> 358</w:t>
            </w:r>
          </w:p>
          <w:p w:rsidR="009F10BB" w:rsidRPr="006108C6" w:rsidRDefault="009F10BB" w:rsidP="00FA1931">
            <w:pPr>
              <w:widowControl w:val="0"/>
              <w:autoSpaceDE w:val="0"/>
              <w:autoSpaceDN w:val="0"/>
              <w:adjustRightInd w:val="0"/>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Установлены исходя из текущего состояния и перспектив </w:t>
            </w:r>
            <w:proofErr w:type="gramStart"/>
            <w:r w:rsidRPr="006108C6">
              <w:rPr>
                <w:rFonts w:ascii="Times New Roman" w:eastAsia="Times New Roman" w:hAnsi="Times New Roman" w:cs="Times New Roman"/>
                <w:szCs w:val="24"/>
              </w:rPr>
              <w:t>развития системы учреждений здравоохранения региона</w:t>
            </w:r>
            <w:proofErr w:type="gramEnd"/>
            <w:r w:rsidRPr="006108C6">
              <w:rPr>
                <w:rFonts w:ascii="Times New Roman" w:eastAsia="Times New Roman" w:hAnsi="Times New Roman" w:cs="Times New Roman"/>
                <w:szCs w:val="24"/>
              </w:rPr>
              <w:t xml:space="preserve"> с учетом СП 118.13330.2012. Общественные здания и сооружения. </w:t>
            </w:r>
          </w:p>
          <w:p w:rsidR="009F10BB" w:rsidRPr="006108C6" w:rsidRDefault="009F10BB" w:rsidP="00FA1931">
            <w:pPr>
              <w:widowControl w:val="0"/>
              <w:autoSpaceDE w:val="0"/>
              <w:autoSpaceDN w:val="0"/>
              <w:adjustRightInd w:val="0"/>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п. 19.2-19.4. приказа Министерства здравоохранения и социального развития Российской Федерации от 15 мая 2012 г. №543н «Об утверждении Положения оказания первичной медико-санитарной помощи взрослому населению» (с изменениями от 23 июня 2015 г. №361н, от 30 сентября 2015 г. №683н)</w:t>
            </w:r>
          </w:p>
        </w:tc>
      </w:tr>
      <w:tr w:rsidR="009F10BB" w:rsidRPr="006108C6" w:rsidTr="001A6BA0">
        <w:trPr>
          <w:trHeight w:val="885"/>
        </w:trPr>
        <w:tc>
          <w:tcPr>
            <w:tcW w:w="69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c>
          <w:tcPr>
            <w:tcW w:w="1701"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транспортной доступности объекта</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СП 42.13330.2011. Градостроительство. Планировка и застройка городских и сельских поселений.</w:t>
            </w:r>
          </w:p>
          <w:p w:rsidR="009F10BB" w:rsidRPr="006108C6" w:rsidRDefault="009F10BB" w:rsidP="00FA1931">
            <w:pPr>
              <w:widowControl w:val="0"/>
              <w:autoSpaceDE w:val="0"/>
              <w:autoSpaceDN w:val="0"/>
              <w:adjustRightInd w:val="0"/>
              <w:spacing w:after="0" w:line="240" w:lineRule="auto"/>
              <w:rPr>
                <w:rFonts w:ascii="Times New Roman" w:eastAsia="Times New Roman" w:hAnsi="Times New Roman" w:cs="Times New Roman"/>
                <w:szCs w:val="24"/>
              </w:rPr>
            </w:pPr>
            <w:proofErr w:type="spellStart"/>
            <w:r w:rsidRPr="006108C6">
              <w:rPr>
                <w:rFonts w:ascii="Times New Roman" w:eastAsia="Times New Roman" w:hAnsi="Times New Roman" w:cs="Times New Roman"/>
                <w:szCs w:val="24"/>
              </w:rPr>
              <w:t>СанПиН</w:t>
            </w:r>
            <w:proofErr w:type="spellEnd"/>
            <w:r w:rsidRPr="006108C6">
              <w:rPr>
                <w:rFonts w:ascii="Times New Roman" w:eastAsia="Times New Roman" w:hAnsi="Times New Roman" w:cs="Times New Roman"/>
                <w:szCs w:val="24"/>
              </w:rPr>
              <w:t xml:space="preserve"> 2.1.3.2630 -10 ''Санитарно-эпидемиологические требования к организациям, осуществляющим медицинскую деятельность''. </w:t>
            </w:r>
          </w:p>
        </w:tc>
      </w:tr>
      <w:tr w:rsidR="009F10BB" w:rsidRPr="006108C6" w:rsidTr="001A6BA0">
        <w:trPr>
          <w:trHeight w:val="443"/>
        </w:trPr>
        <w:tc>
          <w:tcPr>
            <w:tcW w:w="69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5.7</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Станции (подстанции) скорой медицинской помощи</w:t>
            </w:r>
          </w:p>
        </w:tc>
        <w:tc>
          <w:tcPr>
            <w:tcW w:w="1701"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обеспеченности объектами. (Кол-во (объект) на населенный пункт)</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Принят с учетом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 утвержденных Приказом Министерства здравоохранения Российской Федерации от 8 июня 2016 г. </w:t>
            </w:r>
            <w:proofErr w:type="spellStart"/>
            <w:r w:rsidRPr="006108C6">
              <w:rPr>
                <w:rFonts w:ascii="Times New Roman" w:eastAsia="Times New Roman" w:hAnsi="Times New Roman" w:cs="Times New Roman"/>
                <w:szCs w:val="24"/>
              </w:rPr>
              <w:t>n</w:t>
            </w:r>
            <w:proofErr w:type="spellEnd"/>
            <w:r w:rsidRPr="006108C6">
              <w:rPr>
                <w:rFonts w:ascii="Times New Roman" w:eastAsia="Times New Roman" w:hAnsi="Times New Roman" w:cs="Times New Roman"/>
                <w:szCs w:val="24"/>
              </w:rPr>
              <w:t xml:space="preserve"> 358</w:t>
            </w:r>
          </w:p>
          <w:p w:rsidR="009F10BB" w:rsidRPr="006108C6" w:rsidRDefault="009F10BB" w:rsidP="00FA1931">
            <w:pPr>
              <w:widowControl w:val="0"/>
              <w:autoSpaceDE w:val="0"/>
              <w:autoSpaceDN w:val="0"/>
              <w:adjustRightInd w:val="0"/>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Установлены исходя из текущего состояния и перспектив </w:t>
            </w:r>
            <w:proofErr w:type="gramStart"/>
            <w:r w:rsidRPr="006108C6">
              <w:rPr>
                <w:rFonts w:ascii="Times New Roman" w:eastAsia="Times New Roman" w:hAnsi="Times New Roman" w:cs="Times New Roman"/>
                <w:szCs w:val="24"/>
              </w:rPr>
              <w:t>развития системы учреждений здравоохранения региона</w:t>
            </w:r>
            <w:proofErr w:type="gramEnd"/>
            <w:r w:rsidRPr="006108C6">
              <w:rPr>
                <w:rFonts w:ascii="Times New Roman" w:eastAsia="Times New Roman" w:hAnsi="Times New Roman" w:cs="Times New Roman"/>
                <w:szCs w:val="24"/>
              </w:rPr>
              <w:t xml:space="preserve"> с учетом СП 118.13330.2012. Общественные здания и сооружения. </w:t>
            </w:r>
          </w:p>
          <w:p w:rsidR="009F10BB" w:rsidRPr="006108C6" w:rsidRDefault="009F10BB" w:rsidP="00FA1931">
            <w:pPr>
              <w:widowControl w:val="0"/>
              <w:autoSpaceDE w:val="0"/>
              <w:autoSpaceDN w:val="0"/>
              <w:adjustRightInd w:val="0"/>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п. 19.2-19.4. приказа Министерства здравоохранения и социального развития Российской Федерации от 15 мая 2012 г. №543н «Об утверждении Положения оказания первичной медико-санитарной помощи взрослому населению» (с изменениями от 23 июня 2015 г. №361н, от 30 сентября 2015 г. №683н)</w:t>
            </w:r>
          </w:p>
          <w:p w:rsidR="009F10BB" w:rsidRPr="006108C6" w:rsidRDefault="009F10BB" w:rsidP="00FA1931">
            <w:pPr>
              <w:widowControl w:val="0"/>
              <w:autoSpaceDE w:val="0"/>
              <w:autoSpaceDN w:val="0"/>
              <w:adjustRightInd w:val="0"/>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Требуемое количество автомобилей скорой медицинской помощи равно: 268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270 автомобилей.</w:t>
            </w:r>
          </w:p>
          <w:p w:rsidR="009F10BB" w:rsidRPr="006108C6" w:rsidRDefault="009F10BB" w:rsidP="00FA1931">
            <w:pPr>
              <w:widowControl w:val="0"/>
              <w:autoSpaceDE w:val="0"/>
              <w:autoSpaceDN w:val="0"/>
              <w:adjustRightInd w:val="0"/>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268 - На территории области работает 268 бригад, согласно данным Министерства здравоохранения Саратовской области.</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rPr>
                <w:rFonts w:ascii="Times New Roman" w:eastAsia="Times New Roman" w:hAnsi="Times New Roman" w:cs="Times New Roman"/>
                <w:b/>
                <w:szCs w:val="24"/>
              </w:rPr>
            </w:pPr>
            <w:r w:rsidRPr="006108C6">
              <w:rPr>
                <w:rFonts w:ascii="Times New Roman" w:eastAsia="Times New Roman" w:hAnsi="Times New Roman" w:cs="Times New Roman"/>
                <w:szCs w:val="24"/>
              </w:rPr>
              <w:lastRenderedPageBreak/>
              <w:t xml:space="preserve">Расчетное требуемое количество автомобилей скорой медицинской помощи на 10 000 жителей равно: 270 / 2 487 529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10 000 = </w:t>
            </w:r>
            <w:r w:rsidRPr="006108C6">
              <w:rPr>
                <w:rFonts w:ascii="Times New Roman" w:eastAsia="Times New Roman" w:hAnsi="Times New Roman" w:cs="Times New Roman"/>
                <w:b/>
                <w:szCs w:val="24"/>
              </w:rPr>
              <w:t>1,09 автомобиль.</w:t>
            </w:r>
          </w:p>
          <w:p w:rsidR="009F10BB" w:rsidRPr="006108C6" w:rsidRDefault="009F10BB" w:rsidP="00FA1931">
            <w:pPr>
              <w:widowControl w:val="0"/>
              <w:autoSpaceDE w:val="0"/>
              <w:autoSpaceDN w:val="0"/>
              <w:adjustRightInd w:val="0"/>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2 487 529</w:t>
            </w:r>
            <w:r w:rsidRPr="006108C6">
              <w:rPr>
                <w:rFonts w:ascii="Times New Roman" w:eastAsia="Times New Roman" w:hAnsi="Times New Roman" w:cs="Times New Roman"/>
                <w:b/>
                <w:szCs w:val="24"/>
              </w:rPr>
              <w:t xml:space="preserve"> - </w:t>
            </w:r>
            <w:r w:rsidRPr="006108C6">
              <w:rPr>
                <w:rFonts w:ascii="Times New Roman" w:eastAsia="Times New Roman" w:hAnsi="Times New Roman" w:cs="Times New Roman"/>
                <w:szCs w:val="24"/>
              </w:rPr>
              <w:t>Согласно сведениям Федеральной службы государственной статистики по Саратовской области количество человек, проживающих на территории Саратовской области на 1 января 2016 г.</w:t>
            </w:r>
          </w:p>
        </w:tc>
      </w:tr>
      <w:tr w:rsidR="009F10BB" w:rsidRPr="006108C6" w:rsidTr="001A6BA0">
        <w:trPr>
          <w:trHeight w:val="442"/>
        </w:trPr>
        <w:tc>
          <w:tcPr>
            <w:tcW w:w="69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c>
          <w:tcPr>
            <w:tcW w:w="1701"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транспортной доступности объекта</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СП 42.13330.2011. Градостроительство. Планировка и застройка городских и сельских поселений.</w:t>
            </w:r>
          </w:p>
          <w:p w:rsidR="009F10BB" w:rsidRPr="006108C6" w:rsidRDefault="009F10BB" w:rsidP="00FA1931">
            <w:pPr>
              <w:widowControl w:val="0"/>
              <w:autoSpaceDE w:val="0"/>
              <w:autoSpaceDN w:val="0"/>
              <w:adjustRightInd w:val="0"/>
              <w:spacing w:after="0" w:line="240" w:lineRule="auto"/>
              <w:rPr>
                <w:rFonts w:ascii="Times New Roman" w:eastAsia="Times New Roman" w:hAnsi="Times New Roman" w:cs="Times New Roman"/>
                <w:szCs w:val="24"/>
              </w:rPr>
            </w:pPr>
            <w:proofErr w:type="spellStart"/>
            <w:r w:rsidRPr="006108C6">
              <w:rPr>
                <w:rFonts w:ascii="Times New Roman" w:eastAsia="Times New Roman" w:hAnsi="Times New Roman" w:cs="Times New Roman"/>
                <w:szCs w:val="24"/>
              </w:rPr>
              <w:t>СанПиН</w:t>
            </w:r>
            <w:proofErr w:type="spellEnd"/>
            <w:r w:rsidRPr="006108C6">
              <w:rPr>
                <w:rFonts w:ascii="Times New Roman" w:eastAsia="Times New Roman" w:hAnsi="Times New Roman" w:cs="Times New Roman"/>
                <w:szCs w:val="24"/>
              </w:rPr>
              <w:t xml:space="preserve"> 2.1.3.2630 -10 ''Санитарно-эпидемиологические требования к организациям, осуществляющим медицинскую деятельность''. </w:t>
            </w:r>
          </w:p>
          <w:p w:rsidR="009F10BB" w:rsidRPr="006108C6" w:rsidRDefault="009F10BB" w:rsidP="00FA1931">
            <w:pPr>
              <w:widowControl w:val="0"/>
              <w:autoSpaceDE w:val="0"/>
              <w:autoSpaceDN w:val="0"/>
              <w:adjustRightInd w:val="0"/>
              <w:spacing w:after="0" w:line="240" w:lineRule="auto"/>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Согласно государственной программе Саратовской области «Развитие здравоохранения Саратовской области до 2020 года», ожидаемым результатом развития скорой медицинской помощи до 2020 года является увеличение доли выездов бригад скорой медицинской помощи со временем </w:t>
            </w:r>
            <w:proofErr w:type="spellStart"/>
            <w:r w:rsidRPr="006108C6">
              <w:rPr>
                <w:rFonts w:ascii="Times New Roman" w:eastAsia="Times New Roman" w:hAnsi="Times New Roman" w:cs="Times New Roman"/>
                <w:szCs w:val="24"/>
              </w:rPr>
              <w:t>доезда</w:t>
            </w:r>
            <w:proofErr w:type="spellEnd"/>
            <w:r w:rsidRPr="006108C6">
              <w:rPr>
                <w:rFonts w:ascii="Times New Roman" w:eastAsia="Times New Roman" w:hAnsi="Times New Roman" w:cs="Times New Roman"/>
                <w:szCs w:val="24"/>
              </w:rPr>
              <w:t xml:space="preserve"> до больного менее 20 минут с 84,6% в 2012 году до 90,5% в 2018 году.</w:t>
            </w:r>
          </w:p>
        </w:tc>
      </w:tr>
      <w:tr w:rsidR="009F10BB" w:rsidRPr="006108C6" w:rsidTr="001A6BA0">
        <w:trPr>
          <w:trHeight w:val="65"/>
        </w:trPr>
        <w:tc>
          <w:tcPr>
            <w:tcW w:w="691" w:type="dxa"/>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6</w:t>
            </w:r>
          </w:p>
        </w:tc>
        <w:tc>
          <w:tcPr>
            <w:tcW w:w="9497" w:type="dxa"/>
            <w:gridSpan w:val="3"/>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b/>
                <w:szCs w:val="24"/>
              </w:rPr>
              <w:t xml:space="preserve">Предельные значения расчетных показателей для объектов местного значения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b/>
                <w:szCs w:val="24"/>
              </w:rPr>
              <w:t>в области культуры</w:t>
            </w:r>
          </w:p>
        </w:tc>
      </w:tr>
      <w:tr w:rsidR="009F10BB" w:rsidRPr="006108C6" w:rsidTr="001A6BA0">
        <w:trPr>
          <w:trHeight w:val="1013"/>
        </w:trPr>
        <w:tc>
          <w:tcPr>
            <w:tcW w:w="69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6.1</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roofErr w:type="spellStart"/>
            <w:r w:rsidRPr="006108C6">
              <w:rPr>
                <w:rFonts w:ascii="Times New Roman" w:eastAsia="Times New Roman" w:hAnsi="Times New Roman" w:cs="Times New Roman"/>
                <w:szCs w:val="24"/>
              </w:rPr>
              <w:t>Досуговые</w:t>
            </w:r>
            <w:proofErr w:type="spellEnd"/>
            <w:r w:rsidRPr="006108C6">
              <w:rPr>
                <w:rFonts w:ascii="Times New Roman" w:eastAsia="Times New Roman" w:hAnsi="Times New Roman" w:cs="Times New Roman"/>
                <w:szCs w:val="24"/>
              </w:rPr>
              <w:t xml:space="preserve"> центры, дома культуры</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обеспеченности объектами</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r w:rsidRPr="006108C6">
              <w:rPr>
                <w:rFonts w:ascii="Times New Roman" w:eastAsia="Times New Roman" w:hAnsi="Times New Roman" w:cs="Times New Roman"/>
                <w:szCs w:val="24"/>
              </w:rPr>
              <w:t xml:space="preserve">Принят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6108C6">
              <w:rPr>
                <w:rFonts w:ascii="Times New Roman" w:eastAsia="Times New Roman" w:hAnsi="Times New Roman" w:cs="Times New Roman"/>
                <w:bCs/>
                <w:szCs w:val="24"/>
              </w:rPr>
              <w:t xml:space="preserve">Распоряжением </w:t>
            </w:r>
            <w:r w:rsidRPr="006108C6">
              <w:rPr>
                <w:rFonts w:ascii="Times New Roman" w:eastAsia="Times New Roman" w:hAnsi="Times New Roman" w:cs="Times New Roman"/>
                <w:szCs w:val="24"/>
              </w:rPr>
              <w:t>Министерства культуры Российской Федерации от 27 июля 2016 г. N Р-948.</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szCs w:val="24"/>
              </w:rPr>
              <w:t xml:space="preserve">Требуемая площадь пола </w:t>
            </w:r>
            <w:proofErr w:type="spellStart"/>
            <w:r w:rsidRPr="006108C6">
              <w:rPr>
                <w:rFonts w:ascii="Times New Roman" w:eastAsia="Times New Roman" w:hAnsi="Times New Roman" w:cs="Times New Roman"/>
                <w:szCs w:val="24"/>
              </w:rPr>
              <w:t>досуговых</w:t>
            </w:r>
            <w:proofErr w:type="spellEnd"/>
            <w:r w:rsidRPr="006108C6">
              <w:rPr>
                <w:rFonts w:ascii="Times New Roman" w:eastAsia="Times New Roman" w:hAnsi="Times New Roman" w:cs="Times New Roman"/>
                <w:szCs w:val="24"/>
              </w:rPr>
              <w:t xml:space="preserve"> учреждений и домов культуры равна: 809 606,86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814 464,5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b/>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809 606,86 - Средняя общая площадь пола </w:t>
            </w:r>
            <w:proofErr w:type="spellStart"/>
            <w:r w:rsidRPr="006108C6">
              <w:rPr>
                <w:rFonts w:ascii="Times New Roman" w:eastAsia="Times New Roman" w:hAnsi="Times New Roman" w:cs="Times New Roman"/>
                <w:szCs w:val="24"/>
              </w:rPr>
              <w:t>досуговых</w:t>
            </w:r>
            <w:proofErr w:type="spellEnd"/>
            <w:r w:rsidRPr="006108C6">
              <w:rPr>
                <w:rFonts w:ascii="Times New Roman" w:eastAsia="Times New Roman" w:hAnsi="Times New Roman" w:cs="Times New Roman"/>
                <w:szCs w:val="24"/>
              </w:rPr>
              <w:t xml:space="preserve"> учреждений и домов культуры в каждом муниципальном районе области составляет 21 305,44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 Количество муниципальных районов в Саратовской области равно 38. Таким образом, на область приходится 809 606,86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color w:val="FF0000"/>
                <w:szCs w:val="24"/>
              </w:rPr>
            </w:pPr>
            <w:r w:rsidRPr="006108C6">
              <w:rPr>
                <w:rFonts w:ascii="Times New Roman" w:eastAsia="Times New Roman" w:hAnsi="Times New Roman" w:cs="Times New Roman"/>
                <w:szCs w:val="24"/>
              </w:rPr>
              <w:t xml:space="preserve">Расчетная требуемая площадь пола </w:t>
            </w:r>
            <w:proofErr w:type="spellStart"/>
            <w:r w:rsidRPr="006108C6">
              <w:rPr>
                <w:rFonts w:ascii="Times New Roman" w:eastAsia="Times New Roman" w:hAnsi="Times New Roman" w:cs="Times New Roman"/>
                <w:szCs w:val="24"/>
              </w:rPr>
              <w:t>досуговых</w:t>
            </w:r>
            <w:proofErr w:type="spellEnd"/>
            <w:r w:rsidRPr="006108C6">
              <w:rPr>
                <w:rFonts w:ascii="Times New Roman" w:eastAsia="Times New Roman" w:hAnsi="Times New Roman" w:cs="Times New Roman"/>
                <w:szCs w:val="24"/>
              </w:rPr>
              <w:t xml:space="preserve"> учреждений и домов культуры на 1 000 человек равно: 814 464,5 / 2 487 529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1 000 = </w:t>
            </w:r>
            <w:r w:rsidRPr="006108C6">
              <w:rPr>
                <w:rFonts w:ascii="Times New Roman" w:eastAsia="Times New Roman" w:hAnsi="Times New Roman" w:cs="Times New Roman"/>
                <w:b/>
                <w:szCs w:val="24"/>
              </w:rPr>
              <w:t>327,42 м</w:t>
            </w:r>
            <w:proofErr w:type="gramStart"/>
            <w:r w:rsidRPr="006108C6">
              <w:rPr>
                <w:rFonts w:ascii="Times New Roman" w:eastAsia="Times New Roman" w:hAnsi="Times New Roman" w:cs="Times New Roman"/>
                <w:b/>
                <w:szCs w:val="24"/>
                <w:vertAlign w:val="superscript"/>
              </w:rPr>
              <w:t>2</w:t>
            </w:r>
            <w:proofErr w:type="gramEnd"/>
            <w:r w:rsidRPr="006108C6">
              <w:rPr>
                <w:rFonts w:ascii="Times New Roman" w:eastAsia="Times New Roman" w:hAnsi="Times New Roman" w:cs="Times New Roman"/>
                <w:b/>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color w:val="FF0000"/>
                <w:szCs w:val="24"/>
              </w:rPr>
            </w:pPr>
            <w:r w:rsidRPr="006108C6">
              <w:rPr>
                <w:rFonts w:ascii="Times New Roman" w:eastAsia="Times New Roman" w:hAnsi="Times New Roman" w:cs="Times New Roman"/>
                <w:szCs w:val="24"/>
              </w:rPr>
              <w:t>2 487 529</w:t>
            </w:r>
            <w:r w:rsidRPr="006108C6">
              <w:rPr>
                <w:rFonts w:ascii="Times New Roman" w:eastAsia="Times New Roman" w:hAnsi="Times New Roman" w:cs="Times New Roman"/>
                <w:b/>
                <w:szCs w:val="24"/>
              </w:rPr>
              <w:t xml:space="preserve"> - </w:t>
            </w:r>
            <w:r w:rsidRPr="006108C6">
              <w:rPr>
                <w:rFonts w:ascii="Times New Roman" w:eastAsia="Times New Roman" w:hAnsi="Times New Roman" w:cs="Times New Roman"/>
                <w:szCs w:val="24"/>
              </w:rPr>
              <w:t>Согласно сведениям Федеральной службы государственной статистики по Саратовской области количество человек, проживающих на территории Саратовской области на 1 января 2016 г.</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szCs w:val="24"/>
              </w:rPr>
              <w:t xml:space="preserve">Требуемое количество мест равно: 104 400,82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105 027 мест</w:t>
            </w:r>
            <w:r w:rsidRPr="006108C6">
              <w:rPr>
                <w:rFonts w:ascii="Times New Roman" w:eastAsia="Times New Roman" w:hAnsi="Times New Roman" w:cs="Times New Roman"/>
                <w:b/>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104 400,82 - Средняя вместимость </w:t>
            </w:r>
            <w:proofErr w:type="spellStart"/>
            <w:r w:rsidRPr="006108C6">
              <w:rPr>
                <w:rFonts w:ascii="Times New Roman" w:eastAsia="Times New Roman" w:hAnsi="Times New Roman" w:cs="Times New Roman"/>
                <w:szCs w:val="24"/>
              </w:rPr>
              <w:t>досуговых</w:t>
            </w:r>
            <w:proofErr w:type="spellEnd"/>
            <w:r w:rsidRPr="006108C6">
              <w:rPr>
                <w:rFonts w:ascii="Times New Roman" w:eastAsia="Times New Roman" w:hAnsi="Times New Roman" w:cs="Times New Roman"/>
                <w:szCs w:val="24"/>
              </w:rPr>
              <w:t xml:space="preserve"> центров, домов культуры на каждый муниципальный район области составляет 2 747,39 мест. Количество муниципальных районов в Саратовской области равно 38. Таким образом, на область приходится 104 400,82 мест.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szCs w:val="24"/>
              </w:rPr>
              <w:lastRenderedPageBreak/>
              <w:t xml:space="preserve">Расчетное требуемое количество мест на 1 000 человек равно: 105 027 / 2 487 529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1000 = </w:t>
            </w:r>
            <w:r w:rsidRPr="006108C6">
              <w:rPr>
                <w:rFonts w:ascii="Times New Roman" w:eastAsia="Times New Roman" w:hAnsi="Times New Roman" w:cs="Times New Roman"/>
                <w:b/>
                <w:szCs w:val="24"/>
              </w:rPr>
              <w:t>42,22 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color w:val="FF0000"/>
                <w:szCs w:val="24"/>
              </w:rPr>
            </w:pPr>
            <w:r w:rsidRPr="006108C6">
              <w:rPr>
                <w:rFonts w:ascii="Times New Roman" w:eastAsia="Times New Roman" w:hAnsi="Times New Roman" w:cs="Times New Roman"/>
                <w:szCs w:val="24"/>
              </w:rPr>
              <w:t>2 487 529</w:t>
            </w:r>
            <w:r w:rsidRPr="006108C6">
              <w:rPr>
                <w:rFonts w:ascii="Times New Roman" w:eastAsia="Times New Roman" w:hAnsi="Times New Roman" w:cs="Times New Roman"/>
                <w:b/>
                <w:szCs w:val="24"/>
              </w:rPr>
              <w:t xml:space="preserve"> - </w:t>
            </w:r>
            <w:r w:rsidRPr="006108C6">
              <w:rPr>
                <w:rFonts w:ascii="Times New Roman" w:eastAsia="Times New Roman" w:hAnsi="Times New Roman" w:cs="Times New Roman"/>
                <w:szCs w:val="24"/>
              </w:rPr>
              <w:t>Согласно сведениям Федеральной службы государственной статистики по Саратовской области количество человек, проживающих на территории Саратовской области на 1 января 2016 г.</w:t>
            </w:r>
          </w:p>
        </w:tc>
      </w:tr>
      <w:tr w:rsidR="009F10BB" w:rsidRPr="006108C6" w:rsidTr="001A6BA0">
        <w:trPr>
          <w:trHeight w:val="489"/>
        </w:trPr>
        <w:tc>
          <w:tcPr>
            <w:tcW w:w="69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color w:val="FF0000"/>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транспортной доступности объекта</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Установлены, исходя из текущего состояния и перспектив развития системы учреждений в области культуры и искусства региона, с учетом требований СП 118.13330.2012. Общественные здания и сооружения, СП 42.13330.2011. Градостроительство. Планировка и застройка городских и сельских поселений.</w:t>
            </w:r>
          </w:p>
        </w:tc>
      </w:tr>
      <w:tr w:rsidR="009F10BB" w:rsidRPr="006108C6" w:rsidTr="001A6BA0">
        <w:trPr>
          <w:trHeight w:val="255"/>
        </w:trPr>
        <w:tc>
          <w:tcPr>
            <w:tcW w:w="69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6.2</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Клуб, учреждения клубного типа</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обеспеченности объектами</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Принят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6108C6">
              <w:rPr>
                <w:rFonts w:ascii="Times New Roman" w:eastAsia="Times New Roman" w:hAnsi="Times New Roman" w:cs="Times New Roman"/>
                <w:bCs/>
                <w:szCs w:val="24"/>
              </w:rPr>
              <w:t xml:space="preserve">Распоряжением </w:t>
            </w:r>
            <w:r w:rsidRPr="006108C6">
              <w:rPr>
                <w:rFonts w:ascii="Times New Roman" w:eastAsia="Times New Roman" w:hAnsi="Times New Roman" w:cs="Times New Roman"/>
                <w:szCs w:val="24"/>
              </w:rPr>
              <w:t>Министерства культуры Российской Федерации от 27 июля 2016 г. N Р-948.</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Требуемая площадь пола клубов, учреждений клубного типа равна: 63 137,95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63 516,78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63 137,95 - Средняя общая площадь пола клубов, учреждений клубного типа в каждом муниципальном районе области составляет 1 661,53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 Количество муниципальных районов в Саратовской области равно 38. Таким образом, на область приходится 63 137,95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color w:val="FF0000"/>
                <w:szCs w:val="24"/>
              </w:rPr>
            </w:pPr>
            <w:r w:rsidRPr="006108C6">
              <w:rPr>
                <w:rFonts w:ascii="Times New Roman" w:eastAsia="Times New Roman" w:hAnsi="Times New Roman" w:cs="Times New Roman"/>
                <w:szCs w:val="24"/>
              </w:rPr>
              <w:t xml:space="preserve">Расчетная требуемая площадь пола клубов, учреждений клубного типа на 1 000 человек равно: 63 516,78 / 2 487 529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1 000 = </w:t>
            </w:r>
            <w:r w:rsidRPr="006108C6">
              <w:rPr>
                <w:rFonts w:ascii="Times New Roman" w:eastAsia="Times New Roman" w:hAnsi="Times New Roman" w:cs="Times New Roman"/>
                <w:b/>
                <w:szCs w:val="24"/>
              </w:rPr>
              <w:t>25,53м</w:t>
            </w:r>
            <w:proofErr w:type="gramStart"/>
            <w:r w:rsidRPr="006108C6">
              <w:rPr>
                <w:rFonts w:ascii="Times New Roman" w:eastAsia="Times New Roman" w:hAnsi="Times New Roman" w:cs="Times New Roman"/>
                <w:b/>
                <w:szCs w:val="24"/>
                <w:vertAlign w:val="superscript"/>
              </w:rPr>
              <w:t>2</w:t>
            </w:r>
            <w:proofErr w:type="gramEnd"/>
            <w:r w:rsidRPr="006108C6">
              <w:rPr>
                <w:rFonts w:ascii="Times New Roman" w:eastAsia="Times New Roman" w:hAnsi="Times New Roman" w:cs="Times New Roman"/>
                <w:b/>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2 487 529</w:t>
            </w:r>
            <w:r w:rsidRPr="006108C6">
              <w:rPr>
                <w:rFonts w:ascii="Times New Roman" w:eastAsia="Times New Roman" w:hAnsi="Times New Roman" w:cs="Times New Roman"/>
                <w:b/>
                <w:szCs w:val="24"/>
              </w:rPr>
              <w:t xml:space="preserve"> - </w:t>
            </w:r>
            <w:r w:rsidRPr="006108C6">
              <w:rPr>
                <w:rFonts w:ascii="Times New Roman" w:eastAsia="Times New Roman" w:hAnsi="Times New Roman" w:cs="Times New Roman"/>
                <w:szCs w:val="24"/>
              </w:rPr>
              <w:t>Согласно сведениям Федеральной службы государственной статистики по Саратовской области количество человек, проживающих на территории Саратовской области на 1 января 2016 г.</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Требуемое количество мест на 1 000 человек равно: 30 039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30 219 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30 039 - Средняя вместимость </w:t>
            </w:r>
            <w:proofErr w:type="spellStart"/>
            <w:r w:rsidRPr="006108C6">
              <w:rPr>
                <w:rFonts w:ascii="Times New Roman" w:eastAsia="Times New Roman" w:hAnsi="Times New Roman" w:cs="Times New Roman"/>
                <w:szCs w:val="24"/>
              </w:rPr>
              <w:t>досуговых</w:t>
            </w:r>
            <w:proofErr w:type="spellEnd"/>
            <w:r w:rsidRPr="006108C6">
              <w:rPr>
                <w:rFonts w:ascii="Times New Roman" w:eastAsia="Times New Roman" w:hAnsi="Times New Roman" w:cs="Times New Roman"/>
                <w:szCs w:val="24"/>
              </w:rPr>
              <w:t xml:space="preserve"> центров, домов культуры на каждый муниципальный район области составляет 790,5 мест. Количество муниципальных районов в Саратовской области равно 38. Таким образом, на область приходится 30 039 мест.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color w:val="FF0000"/>
                <w:szCs w:val="24"/>
              </w:rPr>
            </w:pPr>
            <w:r w:rsidRPr="006108C6">
              <w:rPr>
                <w:rFonts w:ascii="Times New Roman" w:eastAsia="Times New Roman" w:hAnsi="Times New Roman" w:cs="Times New Roman"/>
                <w:szCs w:val="24"/>
              </w:rPr>
              <w:t xml:space="preserve">Расчетное требуемое количество мест на 1 000 человек равно: 30 219 / 2 487 529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1000 = </w:t>
            </w:r>
            <w:r w:rsidRPr="006108C6">
              <w:rPr>
                <w:rFonts w:ascii="Times New Roman" w:eastAsia="Times New Roman" w:hAnsi="Times New Roman" w:cs="Times New Roman"/>
                <w:b/>
                <w:szCs w:val="24"/>
              </w:rPr>
              <w:t>12,1 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2 487 529</w:t>
            </w:r>
            <w:r w:rsidRPr="006108C6">
              <w:rPr>
                <w:rFonts w:ascii="Times New Roman" w:eastAsia="Times New Roman" w:hAnsi="Times New Roman" w:cs="Times New Roman"/>
                <w:b/>
                <w:szCs w:val="24"/>
              </w:rPr>
              <w:t xml:space="preserve"> - </w:t>
            </w:r>
            <w:r w:rsidRPr="006108C6">
              <w:rPr>
                <w:rFonts w:ascii="Times New Roman" w:eastAsia="Times New Roman" w:hAnsi="Times New Roman" w:cs="Times New Roman"/>
                <w:szCs w:val="24"/>
              </w:rPr>
              <w:t>Согласно сведениям Федеральной службы государственной статистики по Саратовской области количество человек, проживающих на территории Саратовской области на 1 января 2016 г.</w:t>
            </w:r>
          </w:p>
        </w:tc>
      </w:tr>
      <w:tr w:rsidR="009F10BB" w:rsidRPr="006108C6" w:rsidTr="001A6BA0">
        <w:trPr>
          <w:trHeight w:val="255"/>
        </w:trPr>
        <w:tc>
          <w:tcPr>
            <w:tcW w:w="69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color w:val="FF0000"/>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Показатель транспортной доступности </w:t>
            </w:r>
            <w:r w:rsidRPr="006108C6">
              <w:rPr>
                <w:rFonts w:ascii="Times New Roman" w:eastAsia="Times New Roman" w:hAnsi="Times New Roman" w:cs="Times New Roman"/>
                <w:szCs w:val="24"/>
              </w:rPr>
              <w:lastRenderedPageBreak/>
              <w:t>объекта</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lastRenderedPageBreak/>
              <w:t xml:space="preserve">Установлены, исходя из текущего состояния и перспектив развития системы учреждений в области культуры и искусства региона, с учетом требований СП 118.13330.2012. </w:t>
            </w:r>
            <w:r w:rsidRPr="006108C6">
              <w:rPr>
                <w:rFonts w:ascii="Times New Roman" w:eastAsia="Times New Roman" w:hAnsi="Times New Roman" w:cs="Times New Roman"/>
                <w:szCs w:val="24"/>
              </w:rPr>
              <w:lastRenderedPageBreak/>
              <w:t>Общественные здания и сооружения, СП 42.13330.2011. Градостроительство. Планировка и застройка городских и сельских поселений</w:t>
            </w:r>
          </w:p>
        </w:tc>
      </w:tr>
      <w:tr w:rsidR="009F10BB" w:rsidRPr="006108C6" w:rsidTr="001A6BA0">
        <w:trPr>
          <w:trHeight w:val="255"/>
        </w:trPr>
        <w:tc>
          <w:tcPr>
            <w:tcW w:w="69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lastRenderedPageBreak/>
              <w:t>6.3</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Музеи, выставочные залы</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обеспеченности объектами</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Принят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6108C6">
              <w:rPr>
                <w:rFonts w:ascii="Times New Roman" w:eastAsia="Times New Roman" w:hAnsi="Times New Roman" w:cs="Times New Roman"/>
                <w:bCs/>
                <w:szCs w:val="24"/>
              </w:rPr>
              <w:t xml:space="preserve">Распоряжением </w:t>
            </w:r>
            <w:r w:rsidRPr="006108C6">
              <w:rPr>
                <w:rFonts w:ascii="Times New Roman" w:eastAsia="Times New Roman" w:hAnsi="Times New Roman" w:cs="Times New Roman"/>
                <w:szCs w:val="24"/>
              </w:rPr>
              <w:t>Министерства культуры Российской Федерации от 27 июля 2016 г. N Р-948.</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Требуемая площадь кинотеатров и концертных залов равна: 29 615,93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29 793,63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29 615,93 - Средняя общая площадь музеев, выставочных залов в каждом муниципальном районе области составляет 779,37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 Количество муниципальных районов в Саратовской области равно 38. Таким образом, на область приходится 29 615,93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color w:val="FF0000"/>
                <w:szCs w:val="24"/>
              </w:rPr>
            </w:pPr>
            <w:r w:rsidRPr="006108C6">
              <w:rPr>
                <w:rFonts w:ascii="Times New Roman" w:eastAsia="Times New Roman" w:hAnsi="Times New Roman" w:cs="Times New Roman"/>
                <w:szCs w:val="24"/>
              </w:rPr>
              <w:t xml:space="preserve">Расчетная требуемая площадь кинотеатров и концертных залов на 1 000 человек равно: 29 793,63 / 2 487 529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1 000 = </w:t>
            </w:r>
            <w:r w:rsidRPr="006108C6">
              <w:rPr>
                <w:rFonts w:ascii="Times New Roman" w:eastAsia="Times New Roman" w:hAnsi="Times New Roman" w:cs="Times New Roman"/>
                <w:b/>
                <w:szCs w:val="24"/>
              </w:rPr>
              <w:t>11,98 м</w:t>
            </w:r>
            <w:proofErr w:type="gramStart"/>
            <w:r w:rsidRPr="006108C6">
              <w:rPr>
                <w:rFonts w:ascii="Times New Roman" w:eastAsia="Times New Roman" w:hAnsi="Times New Roman" w:cs="Times New Roman"/>
                <w:b/>
                <w:szCs w:val="24"/>
                <w:vertAlign w:val="superscript"/>
              </w:rPr>
              <w:t>2</w:t>
            </w:r>
            <w:proofErr w:type="gramEnd"/>
            <w:r w:rsidRPr="006108C6">
              <w:rPr>
                <w:rFonts w:ascii="Times New Roman" w:eastAsia="Times New Roman" w:hAnsi="Times New Roman" w:cs="Times New Roman"/>
                <w:b/>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2 487 529</w:t>
            </w:r>
            <w:r w:rsidRPr="006108C6">
              <w:rPr>
                <w:rFonts w:ascii="Times New Roman" w:eastAsia="Times New Roman" w:hAnsi="Times New Roman" w:cs="Times New Roman"/>
                <w:b/>
                <w:szCs w:val="24"/>
              </w:rPr>
              <w:t xml:space="preserve"> - </w:t>
            </w:r>
            <w:r w:rsidRPr="006108C6">
              <w:rPr>
                <w:rFonts w:ascii="Times New Roman" w:eastAsia="Times New Roman" w:hAnsi="Times New Roman" w:cs="Times New Roman"/>
                <w:szCs w:val="24"/>
              </w:rPr>
              <w:t>Согласно сведениям Федеральной службы государственной статистики по Саратовской области количество человек, проживающих на территории Саратовской области на 1 января 2016 г.</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Требуемое количество мест равно: 1 805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1 815,8 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1 805 - Средняя вместимость музеев, выставочных  залов на каждый муниципальный район области составляет 47,5 мест. Количество муниципальных районов в Саратовской области равно 38. Таким образом, на область приходится 1 805 мест.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szCs w:val="24"/>
              </w:rPr>
              <w:t xml:space="preserve">Расчетное требуемое количество мест на 1 000 человек равно: 1 815,8 / 2 487 529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1 000 = </w:t>
            </w:r>
            <w:r w:rsidRPr="006108C6">
              <w:rPr>
                <w:rFonts w:ascii="Times New Roman" w:eastAsia="Times New Roman" w:hAnsi="Times New Roman" w:cs="Times New Roman"/>
                <w:b/>
                <w:szCs w:val="24"/>
              </w:rPr>
              <w:t>0,73 места.</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2 487 529</w:t>
            </w:r>
            <w:r w:rsidRPr="006108C6">
              <w:rPr>
                <w:rFonts w:ascii="Times New Roman" w:eastAsia="Times New Roman" w:hAnsi="Times New Roman" w:cs="Times New Roman"/>
                <w:b/>
                <w:szCs w:val="24"/>
              </w:rPr>
              <w:t xml:space="preserve"> - </w:t>
            </w:r>
            <w:r w:rsidRPr="006108C6">
              <w:rPr>
                <w:rFonts w:ascii="Times New Roman" w:eastAsia="Times New Roman" w:hAnsi="Times New Roman" w:cs="Times New Roman"/>
                <w:szCs w:val="24"/>
              </w:rPr>
              <w:t>Согласно сведениям Федеральной службы государственной статистики по Саратовской области количество человек, проживающих на территории Саратовской области на 1 января 2016 г.</w:t>
            </w:r>
          </w:p>
        </w:tc>
      </w:tr>
      <w:tr w:rsidR="009F10BB" w:rsidRPr="006108C6" w:rsidTr="001A6BA0">
        <w:trPr>
          <w:trHeight w:val="255"/>
        </w:trPr>
        <w:tc>
          <w:tcPr>
            <w:tcW w:w="69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color w:val="FF0000"/>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транспортной доступности объекта</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Установлены, исходя из текущего состояния и перспектив развития системы учреждений в области культуры и искусства региона, с учетом требований СП 118.13330.2012. Общественные здания и сооружения, СП 42.13330.2011. Градостроительство. Планировка и застройка городских и сельских поселений</w:t>
            </w:r>
          </w:p>
        </w:tc>
      </w:tr>
      <w:tr w:rsidR="009F10BB" w:rsidRPr="006108C6" w:rsidTr="001A6BA0">
        <w:trPr>
          <w:trHeight w:val="255"/>
        </w:trPr>
        <w:tc>
          <w:tcPr>
            <w:tcW w:w="69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6.4</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Кинотеатры, концертные залы</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обеспеченности объектами</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Принят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6108C6">
              <w:rPr>
                <w:rFonts w:ascii="Times New Roman" w:eastAsia="Times New Roman" w:hAnsi="Times New Roman" w:cs="Times New Roman"/>
                <w:bCs/>
                <w:szCs w:val="24"/>
              </w:rPr>
              <w:t xml:space="preserve">Распоряжением </w:t>
            </w:r>
            <w:r w:rsidRPr="006108C6">
              <w:rPr>
                <w:rFonts w:ascii="Times New Roman" w:eastAsia="Times New Roman" w:hAnsi="Times New Roman" w:cs="Times New Roman"/>
                <w:szCs w:val="24"/>
              </w:rPr>
              <w:t>Министерства культуры Российской Федерации от 27 июля 2016 г. N Р-948.</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Требуемая площадь кинотеатров и концертных залов равна: </w:t>
            </w:r>
            <w:r w:rsidRPr="006108C6">
              <w:rPr>
                <w:rFonts w:ascii="Times New Roman" w:eastAsia="Times New Roman" w:hAnsi="Times New Roman" w:cs="Times New Roman"/>
                <w:szCs w:val="24"/>
              </w:rPr>
              <w:lastRenderedPageBreak/>
              <w:t xml:space="preserve">78 782,87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79 255,57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78 782,87 - Средняя общая площадь кинотеатров, концертных залов в каждом муниципальном районе области составляет 2 073,23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 Количество муниципальных районов в Саратовской области равно 38. Таким образом, на область приходится 78 782,87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color w:val="FF0000"/>
                <w:szCs w:val="24"/>
              </w:rPr>
            </w:pPr>
            <w:r w:rsidRPr="006108C6">
              <w:rPr>
                <w:rFonts w:ascii="Times New Roman" w:eastAsia="Times New Roman" w:hAnsi="Times New Roman" w:cs="Times New Roman"/>
                <w:szCs w:val="24"/>
              </w:rPr>
              <w:t xml:space="preserve">Расчетная требуемая площадь кинотеатров и концертных залов на 1 000 человек равно: 79 255,57 / 2 487 529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1 000 = </w:t>
            </w:r>
            <w:r w:rsidRPr="006108C6">
              <w:rPr>
                <w:rFonts w:ascii="Times New Roman" w:eastAsia="Times New Roman" w:hAnsi="Times New Roman" w:cs="Times New Roman"/>
                <w:b/>
                <w:szCs w:val="24"/>
              </w:rPr>
              <w:t>31,86 м</w:t>
            </w:r>
            <w:proofErr w:type="gramStart"/>
            <w:r w:rsidRPr="006108C6">
              <w:rPr>
                <w:rFonts w:ascii="Times New Roman" w:eastAsia="Times New Roman" w:hAnsi="Times New Roman" w:cs="Times New Roman"/>
                <w:b/>
                <w:szCs w:val="24"/>
                <w:vertAlign w:val="superscript"/>
              </w:rPr>
              <w:t>2</w:t>
            </w:r>
            <w:proofErr w:type="gramEnd"/>
            <w:r w:rsidRPr="006108C6">
              <w:rPr>
                <w:rFonts w:ascii="Times New Roman" w:eastAsia="Times New Roman" w:hAnsi="Times New Roman" w:cs="Times New Roman"/>
                <w:b/>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2 487 529</w:t>
            </w:r>
            <w:r w:rsidRPr="006108C6">
              <w:rPr>
                <w:rFonts w:ascii="Times New Roman" w:eastAsia="Times New Roman" w:hAnsi="Times New Roman" w:cs="Times New Roman"/>
                <w:b/>
                <w:szCs w:val="24"/>
              </w:rPr>
              <w:t xml:space="preserve"> - </w:t>
            </w:r>
            <w:r w:rsidRPr="006108C6">
              <w:rPr>
                <w:rFonts w:ascii="Times New Roman" w:eastAsia="Times New Roman" w:hAnsi="Times New Roman" w:cs="Times New Roman"/>
                <w:szCs w:val="24"/>
              </w:rPr>
              <w:t>Согласно сведениям Федеральной службы государственной статистики по Саратовской области количество человек, проживающих на территории Саратовской области на 1 января 2016 г.</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Требуемое количество мест равно: 16 193,43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16 290,6 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16 193,43 - Средняя вместимость кинотеатров и концертных залов на каждый муниципальный район области составляет 426,14 мест. Количество муниципальных районов в Саратовской области равно 38. Таким образом, на область приходится 16 193,43 мест.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color w:val="FF0000"/>
                <w:szCs w:val="24"/>
              </w:rPr>
            </w:pPr>
            <w:r w:rsidRPr="006108C6">
              <w:rPr>
                <w:rFonts w:ascii="Times New Roman" w:eastAsia="Times New Roman" w:hAnsi="Times New Roman" w:cs="Times New Roman"/>
                <w:szCs w:val="24"/>
              </w:rPr>
              <w:t xml:space="preserve">Расчетное требуемое количество мест на 1 000 человек равно: 16 290,6 / 2 487 529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1000 = </w:t>
            </w:r>
            <w:r w:rsidRPr="006108C6">
              <w:rPr>
                <w:rFonts w:ascii="Times New Roman" w:eastAsia="Times New Roman" w:hAnsi="Times New Roman" w:cs="Times New Roman"/>
                <w:b/>
                <w:szCs w:val="24"/>
              </w:rPr>
              <w:t>6,55 места.</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2 487 529</w:t>
            </w:r>
            <w:r w:rsidRPr="006108C6">
              <w:rPr>
                <w:rFonts w:ascii="Times New Roman" w:eastAsia="Times New Roman" w:hAnsi="Times New Roman" w:cs="Times New Roman"/>
                <w:b/>
                <w:szCs w:val="24"/>
              </w:rPr>
              <w:t xml:space="preserve"> - </w:t>
            </w:r>
            <w:r w:rsidRPr="006108C6">
              <w:rPr>
                <w:rFonts w:ascii="Times New Roman" w:eastAsia="Times New Roman" w:hAnsi="Times New Roman" w:cs="Times New Roman"/>
                <w:szCs w:val="24"/>
              </w:rPr>
              <w:t>Согласно сведениям Федеральной службы государственной статистики по Саратовской области количество человек, проживающих на территории Саратовской области на 1 января 2016 г.</w:t>
            </w:r>
          </w:p>
        </w:tc>
      </w:tr>
      <w:tr w:rsidR="009F10BB" w:rsidRPr="006108C6" w:rsidTr="001A6BA0">
        <w:trPr>
          <w:trHeight w:val="255"/>
        </w:trPr>
        <w:tc>
          <w:tcPr>
            <w:tcW w:w="69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color w:val="FF0000"/>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транспортной доступности объекта</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Установлены, исходя из текущего состояния и перспектив развития системы учреждений в области культуры и искусства региона, с учетом требований СП 118.13330.2012. Общественные здания и сооружения, СП 42.13330.2011. Градостроительство. Планировка и застройка городских и сельских поселений</w:t>
            </w:r>
          </w:p>
        </w:tc>
      </w:tr>
      <w:tr w:rsidR="009F10BB" w:rsidRPr="006108C6" w:rsidTr="001A6BA0">
        <w:trPr>
          <w:trHeight w:val="255"/>
        </w:trPr>
        <w:tc>
          <w:tcPr>
            <w:tcW w:w="69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6.5</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Районная библиотека</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обеспеченности объектами</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Принят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6108C6">
              <w:rPr>
                <w:rFonts w:ascii="Times New Roman" w:eastAsia="Times New Roman" w:hAnsi="Times New Roman" w:cs="Times New Roman"/>
                <w:bCs/>
                <w:szCs w:val="24"/>
              </w:rPr>
              <w:t xml:space="preserve">Распоряжением </w:t>
            </w:r>
            <w:r w:rsidRPr="006108C6">
              <w:rPr>
                <w:rFonts w:ascii="Times New Roman" w:eastAsia="Times New Roman" w:hAnsi="Times New Roman" w:cs="Times New Roman"/>
                <w:szCs w:val="24"/>
              </w:rPr>
              <w:t xml:space="preserve">Министерства культуры Российской </w:t>
            </w:r>
            <w:r w:rsidR="00BF4B77">
              <w:rPr>
                <w:rFonts w:ascii="Times New Roman" w:eastAsia="Times New Roman" w:hAnsi="Times New Roman" w:cs="Times New Roman"/>
                <w:szCs w:val="24"/>
              </w:rPr>
              <w:t>Ф</w:t>
            </w:r>
            <w:r w:rsidRPr="006108C6">
              <w:rPr>
                <w:rFonts w:ascii="Times New Roman" w:eastAsia="Times New Roman" w:hAnsi="Times New Roman" w:cs="Times New Roman"/>
                <w:szCs w:val="24"/>
              </w:rPr>
              <w:t>едерации от 27 июля 2016 г. N Р-948.</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Требуемое количество мест равно: 4 180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4 205 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4 180 - Средняя вместимость районных библиотек составляет 110 мест. Количество муниципальных районов в Саратовской области равно 38. Таким образом, на область приходится 4 180 мест.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w:t>
            </w:r>
            <w:r w:rsidRPr="006108C6">
              <w:rPr>
                <w:rFonts w:ascii="Times New Roman" w:eastAsia="Times New Roman" w:hAnsi="Times New Roman" w:cs="Times New Roman"/>
                <w:szCs w:val="24"/>
              </w:rPr>
              <w:lastRenderedPageBreak/>
              <w:t>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szCs w:val="24"/>
              </w:rPr>
              <w:t xml:space="preserve">Расчетное требуемое количество мест на 1 000 человек равно: 4 205/ 2 487 529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1 000 = </w:t>
            </w:r>
            <w:r w:rsidRPr="006108C6">
              <w:rPr>
                <w:rFonts w:ascii="Times New Roman" w:eastAsia="Times New Roman" w:hAnsi="Times New Roman" w:cs="Times New Roman"/>
                <w:b/>
                <w:szCs w:val="24"/>
              </w:rPr>
              <w:t>1,7 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2 487 529</w:t>
            </w:r>
            <w:r w:rsidRPr="006108C6">
              <w:rPr>
                <w:rFonts w:ascii="Times New Roman" w:eastAsia="Times New Roman" w:hAnsi="Times New Roman" w:cs="Times New Roman"/>
                <w:b/>
                <w:szCs w:val="24"/>
              </w:rPr>
              <w:t xml:space="preserve"> - </w:t>
            </w:r>
            <w:r w:rsidRPr="006108C6">
              <w:rPr>
                <w:rFonts w:ascii="Times New Roman" w:eastAsia="Times New Roman" w:hAnsi="Times New Roman" w:cs="Times New Roman"/>
                <w:szCs w:val="24"/>
              </w:rPr>
              <w:t>Согласно сведениям Федеральной службы государственной статистики по Саратовской области количество человек, проживающих на территории Саратовской области на 1 января 2016 г.</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Требуемая площадь фондов-хранилищ на 1 000 человек равно: 22 237,6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22 371,03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22 237,6 - Средняя площадь фондов-хранилищ районных библиотек составляет 585,2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 Количество муниципальных районов в Саратовской области равно 38. Таким образом, на область приходится 22 237,6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color w:val="FF0000"/>
                <w:szCs w:val="24"/>
              </w:rPr>
            </w:pPr>
            <w:r w:rsidRPr="006108C6">
              <w:rPr>
                <w:rFonts w:ascii="Times New Roman" w:eastAsia="Times New Roman" w:hAnsi="Times New Roman" w:cs="Times New Roman"/>
                <w:szCs w:val="24"/>
              </w:rPr>
              <w:t xml:space="preserve">Расчетная требуемая площадь фондов-хранилищ на 1 000 человек равно: 22 371,03 </w:t>
            </w:r>
            <w:r w:rsidRPr="006108C6">
              <w:rPr>
                <w:rFonts w:ascii="Times New Roman" w:eastAsia="Times New Roman" w:hAnsi="Times New Roman" w:cs="Times New Roman"/>
                <w:color w:val="FF0000"/>
                <w:szCs w:val="24"/>
              </w:rPr>
              <w:t xml:space="preserve"> / </w:t>
            </w:r>
            <w:r w:rsidRPr="006108C6">
              <w:rPr>
                <w:rFonts w:ascii="Times New Roman" w:eastAsia="Times New Roman" w:hAnsi="Times New Roman" w:cs="Times New Roman"/>
                <w:szCs w:val="24"/>
              </w:rPr>
              <w:t xml:space="preserve">2 487 529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1 000 = </w:t>
            </w:r>
            <w:r w:rsidRPr="006108C6">
              <w:rPr>
                <w:rFonts w:ascii="Times New Roman" w:eastAsia="Times New Roman" w:hAnsi="Times New Roman" w:cs="Times New Roman"/>
                <w:b/>
                <w:szCs w:val="24"/>
              </w:rPr>
              <w:t>8,99 м</w:t>
            </w:r>
            <w:proofErr w:type="gramStart"/>
            <w:r w:rsidRPr="006108C6">
              <w:rPr>
                <w:rFonts w:ascii="Times New Roman" w:eastAsia="Times New Roman" w:hAnsi="Times New Roman" w:cs="Times New Roman"/>
                <w:b/>
                <w:szCs w:val="24"/>
                <w:vertAlign w:val="superscript"/>
              </w:rPr>
              <w:t>2</w:t>
            </w:r>
            <w:proofErr w:type="gramEnd"/>
            <w:r w:rsidRPr="006108C6">
              <w:rPr>
                <w:rFonts w:ascii="Times New Roman" w:eastAsia="Times New Roman" w:hAnsi="Times New Roman" w:cs="Times New Roman"/>
                <w:b/>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2 487 529</w:t>
            </w:r>
            <w:r w:rsidRPr="006108C6">
              <w:rPr>
                <w:rFonts w:ascii="Times New Roman" w:eastAsia="Times New Roman" w:hAnsi="Times New Roman" w:cs="Times New Roman"/>
                <w:b/>
                <w:szCs w:val="24"/>
              </w:rPr>
              <w:t xml:space="preserve"> - </w:t>
            </w:r>
            <w:r w:rsidRPr="006108C6">
              <w:rPr>
                <w:rFonts w:ascii="Times New Roman" w:eastAsia="Times New Roman" w:hAnsi="Times New Roman" w:cs="Times New Roman"/>
                <w:szCs w:val="24"/>
              </w:rPr>
              <w:t>Согласно сведениям Федеральной службы государственной статистики по Саратовской области количество человек, проживающих на территории Саратовской области на 1 января 2016 г.</w:t>
            </w:r>
          </w:p>
        </w:tc>
      </w:tr>
      <w:tr w:rsidR="009F10BB" w:rsidRPr="006108C6" w:rsidTr="001A6BA0">
        <w:trPr>
          <w:trHeight w:val="255"/>
        </w:trPr>
        <w:tc>
          <w:tcPr>
            <w:tcW w:w="69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color w:val="FF0000"/>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транспортной доступности объекта</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Установлены, исходя из текущего состояния и перспектив развития системы учреждений в области культуры и искусства региона, с учетом требований СП 118.13330.2012. Общественные здания и сооружения, СП 42.13330.2011. Градостроительство. Планировка и застройка городских и сельских поселений</w:t>
            </w:r>
          </w:p>
        </w:tc>
      </w:tr>
      <w:tr w:rsidR="009F10BB" w:rsidRPr="006108C6" w:rsidTr="001A6BA0">
        <w:trPr>
          <w:trHeight w:val="255"/>
        </w:trPr>
        <w:tc>
          <w:tcPr>
            <w:tcW w:w="69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6.6</w:t>
            </w:r>
          </w:p>
        </w:tc>
        <w:tc>
          <w:tcPr>
            <w:tcW w:w="170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Городская / сельская библиотека</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обеспеченности объектами</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Принят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6108C6">
              <w:rPr>
                <w:rFonts w:ascii="Times New Roman" w:eastAsia="Times New Roman" w:hAnsi="Times New Roman" w:cs="Times New Roman"/>
                <w:bCs/>
                <w:szCs w:val="24"/>
              </w:rPr>
              <w:t xml:space="preserve">Распоряжением </w:t>
            </w:r>
            <w:r w:rsidRPr="006108C6">
              <w:rPr>
                <w:rFonts w:ascii="Times New Roman" w:eastAsia="Times New Roman" w:hAnsi="Times New Roman" w:cs="Times New Roman"/>
                <w:szCs w:val="24"/>
              </w:rPr>
              <w:t>Министерства культуры Российской Федерации от 27 июля 2016 г. N Р-948.</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Требуемое количество мест равно: 5 586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5 620 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5 586 - Средняя общая вместимость городских/сельских библиотек в каждом муниципальном районе области составляет 147 мест. Количество муниципальных районов в Саратовской области равно 38. Таким образом, на область приходится 5 586 мест.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szCs w:val="24"/>
              </w:rPr>
              <w:t xml:space="preserve">Расчетное требуемое количество мест на 1 000 человек равно: 5 620 / 2 487 529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1 000 = </w:t>
            </w:r>
            <w:r w:rsidRPr="006108C6">
              <w:rPr>
                <w:rFonts w:ascii="Times New Roman" w:eastAsia="Times New Roman" w:hAnsi="Times New Roman" w:cs="Times New Roman"/>
                <w:b/>
                <w:szCs w:val="24"/>
              </w:rPr>
              <w:t>2,26 мест.</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2 487 529</w:t>
            </w:r>
            <w:r w:rsidRPr="006108C6">
              <w:rPr>
                <w:rFonts w:ascii="Times New Roman" w:eastAsia="Times New Roman" w:hAnsi="Times New Roman" w:cs="Times New Roman"/>
                <w:b/>
                <w:szCs w:val="24"/>
              </w:rPr>
              <w:t xml:space="preserve"> - </w:t>
            </w:r>
            <w:r w:rsidRPr="006108C6">
              <w:rPr>
                <w:rFonts w:ascii="Times New Roman" w:eastAsia="Times New Roman" w:hAnsi="Times New Roman" w:cs="Times New Roman"/>
                <w:szCs w:val="24"/>
              </w:rPr>
              <w:t>Согласно сведениям Федеральной службы государственной статистики по Саратовской области количество человек, проживающих на территории Саратовской области на 1 января 2016 г.</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Требуемая площадь фондов-хранилищ равна: 51 653,7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1,006 = 51 963,6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51 653,7 - Средняя общая площадь фондов-хранилищ городских/сельских библиотек в каждом муниципальном районе составляет 1 359,3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 xml:space="preserve">. Количество муниципальных </w:t>
            </w:r>
            <w:r w:rsidRPr="006108C6">
              <w:rPr>
                <w:rFonts w:ascii="Times New Roman" w:eastAsia="Times New Roman" w:hAnsi="Times New Roman" w:cs="Times New Roman"/>
                <w:szCs w:val="24"/>
              </w:rPr>
              <w:lastRenderedPageBreak/>
              <w:t>районов в Саратовской области равно 38. Таким образом, на область приходится 51 653,7 м</w:t>
            </w:r>
            <w:proofErr w:type="gramStart"/>
            <w:r w:rsidRPr="006108C6">
              <w:rPr>
                <w:rFonts w:ascii="Times New Roman" w:eastAsia="Times New Roman" w:hAnsi="Times New Roman" w:cs="Times New Roman"/>
                <w:szCs w:val="24"/>
                <w:vertAlign w:val="superscript"/>
              </w:rPr>
              <w:t>2</w:t>
            </w:r>
            <w:proofErr w:type="gramEnd"/>
            <w:r w:rsidRPr="006108C6">
              <w:rPr>
                <w:rFonts w:ascii="Times New Roman" w:eastAsia="Times New Roman" w:hAnsi="Times New Roman" w:cs="Times New Roman"/>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1,006 – коэффициент естественного прироста населения (согласно стратегии социально-экономического развития Саратовской области, утвержденной Постановлением Правительством Саратовской области от 30 июня 2016 г. № 321-П (п. 3.3.1.) численность населения саратовской области к 2030 году увеличится на 0,6%)</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color w:val="FF0000"/>
                <w:szCs w:val="24"/>
              </w:rPr>
            </w:pPr>
            <w:r w:rsidRPr="006108C6">
              <w:rPr>
                <w:rFonts w:ascii="Times New Roman" w:eastAsia="Times New Roman" w:hAnsi="Times New Roman" w:cs="Times New Roman"/>
                <w:szCs w:val="24"/>
              </w:rPr>
              <w:t xml:space="preserve">Расчетная требуемая площадь фондов-хранилищ на 1 000 человек равно: 51 963,6  / 2 487 529 </w:t>
            </w:r>
            <w:proofErr w:type="spellStart"/>
            <w:r w:rsidRPr="006108C6">
              <w:rPr>
                <w:rFonts w:ascii="Times New Roman" w:eastAsia="Times New Roman" w:hAnsi="Times New Roman" w:cs="Times New Roman"/>
                <w:szCs w:val="24"/>
              </w:rPr>
              <w:t>х</w:t>
            </w:r>
            <w:proofErr w:type="spellEnd"/>
            <w:r w:rsidRPr="006108C6">
              <w:rPr>
                <w:rFonts w:ascii="Times New Roman" w:eastAsia="Times New Roman" w:hAnsi="Times New Roman" w:cs="Times New Roman"/>
                <w:szCs w:val="24"/>
              </w:rPr>
              <w:t xml:space="preserve"> 1 000 = </w:t>
            </w:r>
            <w:r w:rsidRPr="006108C6">
              <w:rPr>
                <w:rFonts w:ascii="Times New Roman" w:eastAsia="Times New Roman" w:hAnsi="Times New Roman" w:cs="Times New Roman"/>
                <w:b/>
                <w:szCs w:val="24"/>
              </w:rPr>
              <w:t>20,89 м</w:t>
            </w:r>
            <w:proofErr w:type="gramStart"/>
            <w:r w:rsidRPr="006108C6">
              <w:rPr>
                <w:rFonts w:ascii="Times New Roman" w:eastAsia="Times New Roman" w:hAnsi="Times New Roman" w:cs="Times New Roman"/>
                <w:b/>
                <w:szCs w:val="24"/>
                <w:vertAlign w:val="superscript"/>
              </w:rPr>
              <w:t>2</w:t>
            </w:r>
            <w:proofErr w:type="gramEnd"/>
            <w:r w:rsidRPr="006108C6">
              <w:rPr>
                <w:rFonts w:ascii="Times New Roman" w:eastAsia="Times New Roman" w:hAnsi="Times New Roman" w:cs="Times New Roman"/>
                <w:b/>
                <w:szCs w:val="24"/>
              </w:rPr>
              <w:t>.</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2 487 529</w:t>
            </w:r>
            <w:r w:rsidRPr="006108C6">
              <w:rPr>
                <w:rFonts w:ascii="Times New Roman" w:eastAsia="Times New Roman" w:hAnsi="Times New Roman" w:cs="Times New Roman"/>
                <w:b/>
                <w:szCs w:val="24"/>
              </w:rPr>
              <w:t xml:space="preserve"> - </w:t>
            </w:r>
            <w:r w:rsidRPr="006108C6">
              <w:rPr>
                <w:rFonts w:ascii="Times New Roman" w:eastAsia="Times New Roman" w:hAnsi="Times New Roman" w:cs="Times New Roman"/>
                <w:szCs w:val="24"/>
              </w:rPr>
              <w:t>Согласно сведениям Федеральной службы государственной статистики по Саратовской области количество человек, проживающих на территории Саратовской области на 1 января 2016 г.</w:t>
            </w:r>
          </w:p>
        </w:tc>
      </w:tr>
      <w:tr w:rsidR="009F10BB" w:rsidRPr="006108C6" w:rsidTr="001A6BA0">
        <w:trPr>
          <w:trHeight w:val="255"/>
        </w:trPr>
        <w:tc>
          <w:tcPr>
            <w:tcW w:w="69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color w:val="FF0000"/>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color w:val="FF0000"/>
                <w:szCs w:val="24"/>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транспортной доступности объекта</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Установлены, исходя из текущего состояния и перспектив развития системы учреждений в области культуры и искусства региона, с учетом требований СП 118.13330.2012. Общественные здания и сооружения, СП 42.13330.2011. Градостроительство. Планировка и застройка городских и сельских поселений</w:t>
            </w:r>
          </w:p>
        </w:tc>
      </w:tr>
      <w:tr w:rsidR="009F10BB" w:rsidRPr="006108C6" w:rsidTr="001A6BA0">
        <w:trPr>
          <w:trHeight w:val="65"/>
        </w:trPr>
        <w:tc>
          <w:tcPr>
            <w:tcW w:w="691" w:type="dxa"/>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7</w:t>
            </w:r>
          </w:p>
        </w:tc>
        <w:tc>
          <w:tcPr>
            <w:tcW w:w="9497" w:type="dxa"/>
            <w:gridSpan w:val="3"/>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b/>
                <w:szCs w:val="24"/>
              </w:rPr>
              <w:t xml:space="preserve">Предельные значения расчетных показателей для объектов местного значения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b/>
                <w:szCs w:val="24"/>
              </w:rPr>
              <w:t>в области обеспечения деятельности органов государственной власти</w:t>
            </w:r>
          </w:p>
        </w:tc>
      </w:tr>
      <w:tr w:rsidR="009F10BB" w:rsidRPr="006108C6" w:rsidTr="001A6BA0">
        <w:trPr>
          <w:trHeight w:val="885"/>
        </w:trPr>
        <w:tc>
          <w:tcPr>
            <w:tcW w:w="69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7.1</w:t>
            </w:r>
          </w:p>
        </w:tc>
        <w:tc>
          <w:tcPr>
            <w:tcW w:w="1701" w:type="dxa"/>
            <w:vMerge w:val="restart"/>
            <w:shd w:val="clear" w:color="auto" w:fill="auto"/>
          </w:tcPr>
          <w:p w:rsidR="009F10BB" w:rsidRPr="006108C6" w:rsidRDefault="009F10BB" w:rsidP="00BF4B77">
            <w:pPr>
              <w:widowControl w:val="0"/>
              <w:autoSpaceDE w:val="0"/>
              <w:autoSpaceDN w:val="0"/>
              <w:adjustRightInd w:val="0"/>
              <w:spacing w:after="0" w:line="240" w:lineRule="auto"/>
              <w:ind w:right="-108"/>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Помещения Администрации муниципального образования (муниципального района, городского или сельского поселений) </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обеспеченности объектами</w:t>
            </w:r>
          </w:p>
        </w:tc>
        <w:tc>
          <w:tcPr>
            <w:tcW w:w="6095"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Установлены исходя из текущей обеспеченности региона объектами, с учетом требований СП 118.13330.2012. Общественные здания и сооружения. СП 42.13330.2011. Градостроительство. Планировка и застройка городских и сельских поселений.</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r>
      <w:tr w:rsidR="009F10BB" w:rsidRPr="006108C6" w:rsidTr="001A6BA0">
        <w:trPr>
          <w:trHeight w:val="885"/>
        </w:trPr>
        <w:tc>
          <w:tcPr>
            <w:tcW w:w="69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транспортной доступности объекта</w:t>
            </w:r>
          </w:p>
        </w:tc>
        <w:tc>
          <w:tcPr>
            <w:tcW w:w="6095"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r>
      <w:tr w:rsidR="009F10BB" w:rsidRPr="006108C6" w:rsidTr="001A6BA0">
        <w:trPr>
          <w:trHeight w:val="503"/>
        </w:trPr>
        <w:tc>
          <w:tcPr>
            <w:tcW w:w="691"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7.2</w:t>
            </w:r>
          </w:p>
        </w:tc>
        <w:tc>
          <w:tcPr>
            <w:tcW w:w="1701" w:type="dxa"/>
            <w:vMerge w:val="restart"/>
            <w:shd w:val="clear" w:color="auto" w:fill="auto"/>
          </w:tcPr>
          <w:p w:rsidR="009F10BB" w:rsidRPr="006108C6" w:rsidRDefault="009F10BB" w:rsidP="00BF4B77">
            <w:pPr>
              <w:widowControl w:val="0"/>
              <w:autoSpaceDE w:val="0"/>
              <w:autoSpaceDN w:val="0"/>
              <w:adjustRightInd w:val="0"/>
              <w:spacing w:after="0" w:line="240" w:lineRule="auto"/>
              <w:ind w:right="-108"/>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Муниципальные архивы</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обеспеченности объектами</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Расчетные показатели муниципальных архивов разработаны в соответствии с Федеральным законом от 22 октября 2004 г. №125-ФЗ «Об архивном деле в Российской Федерации».</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СП 44.13330.2011 «Административные и бытовые здания. Актуализированная редакция </w:t>
            </w:r>
            <w:proofErr w:type="spellStart"/>
            <w:r w:rsidRPr="006108C6">
              <w:rPr>
                <w:rFonts w:ascii="Times New Roman" w:eastAsia="Times New Roman" w:hAnsi="Times New Roman" w:cs="Times New Roman"/>
                <w:szCs w:val="24"/>
              </w:rPr>
              <w:t>СНиП</w:t>
            </w:r>
            <w:proofErr w:type="spellEnd"/>
            <w:r w:rsidRPr="006108C6">
              <w:rPr>
                <w:rFonts w:ascii="Times New Roman" w:eastAsia="Times New Roman" w:hAnsi="Times New Roman" w:cs="Times New Roman"/>
                <w:szCs w:val="24"/>
              </w:rPr>
              <w:t xml:space="preserve"> 2.09.04-87»</w:t>
            </w:r>
          </w:p>
        </w:tc>
      </w:tr>
      <w:tr w:rsidR="009F10BB" w:rsidRPr="006108C6" w:rsidTr="001A6BA0">
        <w:trPr>
          <w:trHeight w:val="502"/>
        </w:trPr>
        <w:tc>
          <w:tcPr>
            <w:tcW w:w="691" w:type="dxa"/>
            <w:vMerge/>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p>
        </w:tc>
        <w:tc>
          <w:tcPr>
            <w:tcW w:w="1701"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Показатель транспортной доступности объекта</w:t>
            </w:r>
          </w:p>
        </w:tc>
        <w:tc>
          <w:tcPr>
            <w:tcW w:w="6095"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Установлены исходя из текущей обеспеченности региона объектами, с учетом требований СП 118.13330.2012. Общественные здания и сооружения. СП 42.13330.2011. Градостроительство. Планировка и застройка городских и сельских поселений</w:t>
            </w:r>
          </w:p>
        </w:tc>
      </w:tr>
      <w:tr w:rsidR="009F10BB" w:rsidRPr="006108C6" w:rsidTr="001A6BA0">
        <w:trPr>
          <w:trHeight w:val="65"/>
        </w:trPr>
        <w:tc>
          <w:tcPr>
            <w:tcW w:w="691" w:type="dxa"/>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b/>
                <w:szCs w:val="24"/>
              </w:rPr>
            </w:pPr>
            <w:r w:rsidRPr="006108C6">
              <w:rPr>
                <w:rFonts w:ascii="Times New Roman" w:eastAsia="Times New Roman" w:hAnsi="Times New Roman" w:cs="Times New Roman"/>
                <w:b/>
                <w:szCs w:val="24"/>
              </w:rPr>
              <w:t>8</w:t>
            </w:r>
          </w:p>
        </w:tc>
        <w:tc>
          <w:tcPr>
            <w:tcW w:w="9497" w:type="dxa"/>
            <w:gridSpan w:val="3"/>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b/>
                <w:szCs w:val="24"/>
              </w:rPr>
            </w:pPr>
            <w:r w:rsidRPr="006108C6">
              <w:rPr>
                <w:rFonts w:ascii="Times New Roman" w:eastAsia="Times New Roman" w:hAnsi="Times New Roman" w:cs="Times New Roman"/>
                <w:b/>
                <w:szCs w:val="24"/>
              </w:rPr>
              <w:t xml:space="preserve">Предельные значения расчетных показателей для объектов местного значения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b/>
                <w:szCs w:val="24"/>
              </w:rPr>
              <w:t>в области</w:t>
            </w:r>
            <w:r w:rsidR="002E67F8">
              <w:rPr>
                <w:rFonts w:ascii="Times New Roman" w:eastAsia="Times New Roman" w:hAnsi="Times New Roman" w:cs="Times New Roman"/>
                <w:b/>
                <w:szCs w:val="24"/>
              </w:rPr>
              <w:t xml:space="preserve"> </w:t>
            </w:r>
            <w:r w:rsidRPr="006108C6">
              <w:rPr>
                <w:rFonts w:ascii="Times New Roman" w:eastAsia="Times New Roman" w:hAnsi="Times New Roman" w:cs="Times New Roman"/>
                <w:b/>
                <w:szCs w:val="24"/>
              </w:rPr>
              <w:t>сбора, вывоза, утилизации и переработки твердых коммунальных отходов</w:t>
            </w:r>
          </w:p>
        </w:tc>
      </w:tr>
      <w:tr w:rsidR="009F10BB" w:rsidRPr="006108C6" w:rsidTr="001A6BA0">
        <w:trPr>
          <w:trHeight w:val="65"/>
        </w:trPr>
        <w:tc>
          <w:tcPr>
            <w:tcW w:w="691" w:type="dxa"/>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8.1</w:t>
            </w:r>
          </w:p>
        </w:tc>
        <w:tc>
          <w:tcPr>
            <w:tcW w:w="1701"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Полигон Т</w:t>
            </w:r>
            <w:r w:rsidR="00D00F3B">
              <w:rPr>
                <w:rFonts w:ascii="Times New Roman" w:eastAsia="Times New Roman" w:hAnsi="Times New Roman" w:cs="Times New Roman"/>
                <w:szCs w:val="24"/>
              </w:rPr>
              <w:t>Б</w:t>
            </w:r>
            <w:r w:rsidRPr="006108C6">
              <w:rPr>
                <w:rFonts w:ascii="Times New Roman" w:eastAsia="Times New Roman" w:hAnsi="Times New Roman" w:cs="Times New Roman"/>
                <w:szCs w:val="24"/>
              </w:rPr>
              <w:t>О</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обеспеченности объектами</w:t>
            </w:r>
          </w:p>
        </w:tc>
        <w:tc>
          <w:tcPr>
            <w:tcW w:w="6095" w:type="dxa"/>
            <w:vMerge w:val="restart"/>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Установлены исходя из текущей обеспеченности региона объектами в области обращения с твердыми коммунальными отходами, в соответствии с государственной политикой Российской Федерации в области обращения с твердыми коммунальными отходами, с учетом требований СП 42.13330.2011. Градостроительство. Планировка и застройка городских и сельских поселений, с учетом полномочий Саратовской области.</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Размер санитарно-защитной зоны для полигона ТКО принят в соответствии с Санитарными правилами СП 2.1.7.1038—01. Гигиенические требования к устройству и содержанию полигонов для твердых коммунальных отходов; п. 3.2., ч. 3: «Размер санитарно-защитной зоны от жилой застройки до границ полигона </w:t>
            </w:r>
            <w:r w:rsidRPr="006108C6">
              <w:rPr>
                <w:rFonts w:ascii="Times New Roman" w:eastAsia="Times New Roman" w:hAnsi="Times New Roman" w:cs="Times New Roman"/>
                <w:b/>
                <w:szCs w:val="24"/>
              </w:rPr>
              <w:t>500 м</w:t>
            </w:r>
            <w:r w:rsidRPr="006108C6">
              <w:rPr>
                <w:rFonts w:ascii="Times New Roman" w:eastAsia="Times New Roman" w:hAnsi="Times New Roman" w:cs="Times New Roman"/>
                <w:szCs w:val="24"/>
              </w:rPr>
              <w:t xml:space="preserve">», согласно п. 12.18, таблицы 13 СП 42.13330.2011, - для полигонов ТКО </w:t>
            </w:r>
            <w:proofErr w:type="gramStart"/>
            <w:r w:rsidRPr="006108C6">
              <w:rPr>
                <w:rFonts w:ascii="Times New Roman" w:eastAsia="Times New Roman" w:hAnsi="Times New Roman" w:cs="Times New Roman"/>
                <w:szCs w:val="24"/>
              </w:rPr>
              <w:t>установлена</w:t>
            </w:r>
            <w:proofErr w:type="gramEnd"/>
            <w:r w:rsidRPr="006108C6">
              <w:rPr>
                <w:rFonts w:ascii="Times New Roman" w:eastAsia="Times New Roman" w:hAnsi="Times New Roman" w:cs="Times New Roman"/>
                <w:szCs w:val="24"/>
              </w:rPr>
              <w:t xml:space="preserve"> СЗЗ в </w:t>
            </w:r>
            <w:r w:rsidRPr="006108C6">
              <w:rPr>
                <w:rFonts w:ascii="Times New Roman" w:eastAsia="Times New Roman" w:hAnsi="Times New Roman" w:cs="Times New Roman"/>
                <w:b/>
                <w:szCs w:val="24"/>
              </w:rPr>
              <w:t>500 м</w:t>
            </w:r>
            <w:r w:rsidRPr="006108C6">
              <w:rPr>
                <w:rFonts w:ascii="Times New Roman" w:eastAsia="Times New Roman" w:hAnsi="Times New Roman" w:cs="Times New Roman"/>
                <w:szCs w:val="24"/>
              </w:rPr>
              <w:t>.</w:t>
            </w:r>
          </w:p>
        </w:tc>
      </w:tr>
      <w:tr w:rsidR="009F10BB" w:rsidRPr="006108C6" w:rsidTr="001A6BA0">
        <w:trPr>
          <w:trHeight w:val="65"/>
        </w:trPr>
        <w:tc>
          <w:tcPr>
            <w:tcW w:w="691" w:type="dxa"/>
            <w:shd w:val="clear" w:color="auto" w:fill="auto"/>
          </w:tcPr>
          <w:p w:rsidR="009F10BB" w:rsidRPr="006108C6" w:rsidRDefault="009F10BB" w:rsidP="00FA1931">
            <w:pPr>
              <w:widowControl w:val="0"/>
              <w:autoSpaceDE w:val="0"/>
              <w:autoSpaceDN w:val="0"/>
              <w:adjustRightInd w:val="0"/>
              <w:spacing w:after="0" w:line="240" w:lineRule="auto"/>
              <w:contextualSpacing/>
              <w:jc w:val="center"/>
              <w:rPr>
                <w:rFonts w:ascii="Times New Roman" w:eastAsia="Times New Roman" w:hAnsi="Times New Roman" w:cs="Times New Roman"/>
                <w:szCs w:val="24"/>
              </w:rPr>
            </w:pPr>
            <w:r w:rsidRPr="006108C6">
              <w:rPr>
                <w:rFonts w:ascii="Times New Roman" w:eastAsia="Times New Roman" w:hAnsi="Times New Roman" w:cs="Times New Roman"/>
                <w:szCs w:val="24"/>
              </w:rPr>
              <w:t>8.2</w:t>
            </w:r>
          </w:p>
        </w:tc>
        <w:tc>
          <w:tcPr>
            <w:tcW w:w="1701" w:type="dxa"/>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 xml:space="preserve">Вывоз </w:t>
            </w:r>
            <w:proofErr w:type="gramStart"/>
            <w:r w:rsidRPr="006108C6">
              <w:rPr>
                <w:rFonts w:ascii="Times New Roman" w:eastAsia="Times New Roman" w:hAnsi="Times New Roman" w:cs="Times New Roman"/>
                <w:szCs w:val="24"/>
              </w:rPr>
              <w:t>бытового</w:t>
            </w:r>
            <w:proofErr w:type="gramEnd"/>
            <w:r w:rsidRPr="006108C6">
              <w:rPr>
                <w:rFonts w:ascii="Times New Roman" w:eastAsia="Times New Roman" w:hAnsi="Times New Roman" w:cs="Times New Roman"/>
                <w:szCs w:val="24"/>
              </w:rPr>
              <w:t xml:space="preserve"> </w:t>
            </w:r>
          </w:p>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мусора</w:t>
            </w:r>
          </w:p>
        </w:tc>
        <w:tc>
          <w:tcPr>
            <w:tcW w:w="1701" w:type="dxa"/>
            <w:shd w:val="clear" w:color="auto" w:fill="auto"/>
          </w:tcPr>
          <w:p w:rsidR="009F10BB" w:rsidRPr="006108C6" w:rsidRDefault="009F10BB" w:rsidP="00FA1931">
            <w:pPr>
              <w:shd w:val="clear" w:color="auto" w:fill="FFFFFF"/>
              <w:spacing w:after="0" w:line="240" w:lineRule="auto"/>
              <w:contextualSpacing/>
              <w:rPr>
                <w:rFonts w:ascii="Times New Roman" w:eastAsia="Times New Roman" w:hAnsi="Times New Roman" w:cs="Times New Roman"/>
                <w:szCs w:val="24"/>
              </w:rPr>
            </w:pPr>
            <w:r w:rsidRPr="006108C6">
              <w:rPr>
                <w:rFonts w:ascii="Times New Roman" w:eastAsia="Times New Roman" w:hAnsi="Times New Roman" w:cs="Times New Roman"/>
                <w:szCs w:val="24"/>
              </w:rPr>
              <w:t>Предельные значения показателей обеспеченности объектами</w:t>
            </w:r>
          </w:p>
        </w:tc>
        <w:tc>
          <w:tcPr>
            <w:tcW w:w="6095" w:type="dxa"/>
            <w:vMerge/>
            <w:shd w:val="clear" w:color="auto" w:fill="auto"/>
          </w:tcPr>
          <w:p w:rsidR="009F10BB" w:rsidRPr="006108C6" w:rsidRDefault="009F10BB" w:rsidP="00FA1931">
            <w:pPr>
              <w:widowControl w:val="0"/>
              <w:autoSpaceDE w:val="0"/>
              <w:autoSpaceDN w:val="0"/>
              <w:adjustRightInd w:val="0"/>
              <w:spacing w:after="0" w:line="240" w:lineRule="auto"/>
              <w:contextualSpacing/>
              <w:rPr>
                <w:rFonts w:ascii="Times New Roman" w:eastAsia="Times New Roman" w:hAnsi="Times New Roman" w:cs="Times New Roman"/>
                <w:szCs w:val="24"/>
              </w:rPr>
            </w:pPr>
          </w:p>
        </w:tc>
      </w:tr>
    </w:tbl>
    <w:p w:rsidR="009F10BB" w:rsidRPr="006108C6" w:rsidRDefault="009F10BB" w:rsidP="00FA193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F10BB" w:rsidRPr="006108C6" w:rsidRDefault="009F10BB" w:rsidP="00FA193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108C6">
        <w:rPr>
          <w:rFonts w:ascii="Times New Roman" w:eastAsia="Times New Roman" w:hAnsi="Times New Roman" w:cs="Times New Roman"/>
          <w:b/>
          <w:sz w:val="24"/>
          <w:szCs w:val="24"/>
        </w:rPr>
        <w:t xml:space="preserve">Раздел </w:t>
      </w:r>
      <w:r w:rsidRPr="006108C6">
        <w:rPr>
          <w:rFonts w:ascii="Times New Roman" w:eastAsia="Times New Roman" w:hAnsi="Times New Roman" w:cs="Times New Roman"/>
          <w:b/>
          <w:sz w:val="24"/>
          <w:szCs w:val="24"/>
          <w:lang w:val="en-US"/>
        </w:rPr>
        <w:t>IV</w:t>
      </w:r>
      <w:r w:rsidRPr="006108C6">
        <w:rPr>
          <w:rFonts w:ascii="Times New Roman" w:eastAsia="Times New Roman" w:hAnsi="Times New Roman" w:cs="Times New Roman"/>
          <w:b/>
          <w:sz w:val="24"/>
          <w:szCs w:val="24"/>
        </w:rPr>
        <w:t xml:space="preserve">. Правила и область применения расчетных показателей, содержащихся в </w:t>
      </w:r>
      <w:r w:rsidRPr="006108C6">
        <w:rPr>
          <w:rFonts w:ascii="Times New Roman" w:eastAsia="Times New Roman" w:hAnsi="Times New Roman" w:cs="Times New Roman"/>
          <w:b/>
          <w:sz w:val="24"/>
          <w:szCs w:val="24"/>
        </w:rPr>
        <w:lastRenderedPageBreak/>
        <w:t>основной части нормативов</w:t>
      </w:r>
    </w:p>
    <w:p w:rsidR="009F10BB" w:rsidRPr="006108C6" w:rsidRDefault="009F10BB" w:rsidP="00FA1931">
      <w:pPr>
        <w:spacing w:after="0" w:line="240" w:lineRule="auto"/>
        <w:rPr>
          <w:rFonts w:ascii="Times New Roman" w:eastAsia="Times New Roman" w:hAnsi="Times New Roman" w:cs="Times New Roman"/>
          <w:b/>
          <w:sz w:val="24"/>
          <w:szCs w:val="28"/>
        </w:rPr>
      </w:pPr>
    </w:p>
    <w:p w:rsidR="009F10BB" w:rsidRPr="006108C6" w:rsidRDefault="00355117" w:rsidP="00FA1931">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4"/>
          <w:szCs w:val="24"/>
        </w:rPr>
      </w:pPr>
      <w:proofErr w:type="gramStart"/>
      <w:r>
        <w:rPr>
          <w:rFonts w:ascii="Times New Roman" w:eastAsia="Times New Roman" w:hAnsi="Times New Roman" w:cs="Times New Roman"/>
          <w:spacing w:val="-6"/>
          <w:sz w:val="24"/>
          <w:szCs w:val="24"/>
        </w:rPr>
        <w:t>Мест</w:t>
      </w:r>
      <w:r w:rsidR="009F10BB" w:rsidRPr="006108C6">
        <w:rPr>
          <w:rFonts w:ascii="Times New Roman" w:eastAsia="Times New Roman" w:hAnsi="Times New Roman" w:cs="Times New Roman"/>
          <w:spacing w:val="-6"/>
          <w:sz w:val="24"/>
          <w:szCs w:val="24"/>
        </w:rPr>
        <w:t>ные нормативы градостроительного проектирования</w:t>
      </w:r>
      <w:r w:rsidR="00784DEF">
        <w:rPr>
          <w:rFonts w:ascii="Times New Roman" w:eastAsia="Times New Roman" w:hAnsi="Times New Roman" w:cs="Times New Roman"/>
          <w:spacing w:val="-6"/>
          <w:sz w:val="24"/>
          <w:szCs w:val="24"/>
        </w:rPr>
        <w:t xml:space="preserve"> Красноармейского муниципального района</w:t>
      </w:r>
      <w:r w:rsidR="009F10BB" w:rsidRPr="006108C6">
        <w:rPr>
          <w:rFonts w:ascii="Times New Roman" w:eastAsia="Times New Roman" w:hAnsi="Times New Roman" w:cs="Times New Roman"/>
          <w:spacing w:val="-6"/>
          <w:sz w:val="24"/>
          <w:szCs w:val="24"/>
        </w:rPr>
        <w:t xml:space="preserve"> Саратовской области являются обязательными для применения всеми участниками градостроительной деятельности в </w:t>
      </w:r>
      <w:r w:rsidR="00784DEF">
        <w:rPr>
          <w:rFonts w:ascii="Times New Roman" w:eastAsia="Times New Roman" w:hAnsi="Times New Roman" w:cs="Times New Roman"/>
          <w:spacing w:val="-6"/>
          <w:sz w:val="24"/>
          <w:szCs w:val="24"/>
        </w:rPr>
        <w:t xml:space="preserve">Красноармейском муниципальном районе </w:t>
      </w:r>
      <w:r w:rsidR="009F10BB" w:rsidRPr="006108C6">
        <w:rPr>
          <w:rFonts w:ascii="Times New Roman" w:eastAsia="Times New Roman" w:hAnsi="Times New Roman" w:cs="Times New Roman"/>
          <w:spacing w:val="-6"/>
          <w:sz w:val="24"/>
          <w:szCs w:val="24"/>
        </w:rPr>
        <w:t xml:space="preserve">Саратовской области и учитываются при разработке документов территориального планирования </w:t>
      </w:r>
      <w:r w:rsidR="00784DEF">
        <w:rPr>
          <w:rFonts w:ascii="Times New Roman" w:eastAsia="Times New Roman" w:hAnsi="Times New Roman" w:cs="Times New Roman"/>
          <w:spacing w:val="-6"/>
          <w:sz w:val="24"/>
          <w:szCs w:val="24"/>
        </w:rPr>
        <w:t xml:space="preserve">Красноармейского муниципального района </w:t>
      </w:r>
      <w:r w:rsidR="009F10BB" w:rsidRPr="006108C6">
        <w:rPr>
          <w:rFonts w:ascii="Times New Roman" w:eastAsia="Times New Roman" w:hAnsi="Times New Roman" w:cs="Times New Roman"/>
          <w:spacing w:val="-6"/>
          <w:sz w:val="24"/>
          <w:szCs w:val="24"/>
        </w:rPr>
        <w:t xml:space="preserve">Саратовской области, правил землепользования и застройки, документации по планировке территорий в части размещения объектов </w:t>
      </w:r>
      <w:r w:rsidR="00784DEF">
        <w:rPr>
          <w:rFonts w:ascii="Times New Roman" w:eastAsia="Times New Roman" w:hAnsi="Times New Roman" w:cs="Times New Roman"/>
          <w:spacing w:val="-6"/>
          <w:sz w:val="24"/>
          <w:szCs w:val="24"/>
        </w:rPr>
        <w:t>местного</w:t>
      </w:r>
      <w:r w:rsidR="009F10BB" w:rsidRPr="006108C6">
        <w:rPr>
          <w:rFonts w:ascii="Times New Roman" w:eastAsia="Times New Roman" w:hAnsi="Times New Roman" w:cs="Times New Roman"/>
          <w:spacing w:val="-6"/>
          <w:sz w:val="24"/>
          <w:szCs w:val="24"/>
        </w:rPr>
        <w:t xml:space="preserve"> значения, подготовке проектной документации применительно к строящимся, реконструируемым объектам капитального строительства </w:t>
      </w:r>
      <w:r w:rsidR="00784DEF">
        <w:rPr>
          <w:rFonts w:ascii="Times New Roman" w:eastAsia="Times New Roman" w:hAnsi="Times New Roman" w:cs="Times New Roman"/>
          <w:spacing w:val="-6"/>
          <w:sz w:val="24"/>
          <w:szCs w:val="24"/>
        </w:rPr>
        <w:t>мест</w:t>
      </w:r>
      <w:r w:rsidR="009F10BB" w:rsidRPr="006108C6">
        <w:rPr>
          <w:rFonts w:ascii="Times New Roman" w:eastAsia="Times New Roman" w:hAnsi="Times New Roman" w:cs="Times New Roman"/>
          <w:spacing w:val="-6"/>
          <w:sz w:val="24"/>
          <w:szCs w:val="24"/>
        </w:rPr>
        <w:t>ного</w:t>
      </w:r>
      <w:proofErr w:type="gramEnd"/>
      <w:r w:rsidR="009F10BB" w:rsidRPr="006108C6">
        <w:rPr>
          <w:rFonts w:ascii="Times New Roman" w:eastAsia="Times New Roman" w:hAnsi="Times New Roman" w:cs="Times New Roman"/>
          <w:spacing w:val="-6"/>
          <w:sz w:val="24"/>
          <w:szCs w:val="24"/>
        </w:rPr>
        <w:t xml:space="preserve"> значения в муниципальных образованиях </w:t>
      </w:r>
      <w:r w:rsidR="00784DEF">
        <w:rPr>
          <w:rFonts w:ascii="Times New Roman" w:eastAsia="Times New Roman" w:hAnsi="Times New Roman" w:cs="Times New Roman"/>
          <w:spacing w:val="-6"/>
          <w:sz w:val="24"/>
          <w:szCs w:val="24"/>
        </w:rPr>
        <w:t>района</w:t>
      </w:r>
      <w:r w:rsidR="009F10BB" w:rsidRPr="006108C6">
        <w:rPr>
          <w:rFonts w:ascii="Times New Roman" w:eastAsia="Times New Roman" w:hAnsi="Times New Roman" w:cs="Times New Roman"/>
          <w:spacing w:val="-6"/>
          <w:sz w:val="24"/>
          <w:szCs w:val="24"/>
        </w:rPr>
        <w:t>.</w:t>
      </w:r>
    </w:p>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4"/>
          <w:szCs w:val="24"/>
        </w:rPr>
      </w:pPr>
      <w:r w:rsidRPr="006108C6">
        <w:rPr>
          <w:rFonts w:ascii="Times New Roman" w:eastAsia="Times New Roman" w:hAnsi="Times New Roman" w:cs="Times New Roman"/>
          <w:spacing w:val="-6"/>
          <w:sz w:val="24"/>
          <w:szCs w:val="24"/>
        </w:rPr>
        <w:t xml:space="preserve">При разработке и утверждении местных </w:t>
      </w:r>
      <w:proofErr w:type="gramStart"/>
      <w:r w:rsidRPr="006108C6">
        <w:rPr>
          <w:rFonts w:ascii="Times New Roman" w:eastAsia="Times New Roman" w:hAnsi="Times New Roman" w:cs="Times New Roman"/>
          <w:spacing w:val="-6"/>
          <w:sz w:val="24"/>
          <w:szCs w:val="24"/>
        </w:rPr>
        <w:t>нормативов градостроительного проектирования муниципальн</w:t>
      </w:r>
      <w:r w:rsidR="00784DEF">
        <w:rPr>
          <w:rFonts w:ascii="Times New Roman" w:eastAsia="Times New Roman" w:hAnsi="Times New Roman" w:cs="Times New Roman"/>
          <w:spacing w:val="-6"/>
          <w:sz w:val="24"/>
          <w:szCs w:val="24"/>
        </w:rPr>
        <w:t>ого</w:t>
      </w:r>
      <w:r w:rsidRPr="006108C6">
        <w:rPr>
          <w:rFonts w:ascii="Times New Roman" w:eastAsia="Times New Roman" w:hAnsi="Times New Roman" w:cs="Times New Roman"/>
          <w:spacing w:val="-6"/>
          <w:sz w:val="24"/>
          <w:szCs w:val="24"/>
        </w:rPr>
        <w:t xml:space="preserve"> образовани</w:t>
      </w:r>
      <w:r w:rsidR="00784DEF">
        <w:rPr>
          <w:rFonts w:ascii="Times New Roman" w:eastAsia="Times New Roman" w:hAnsi="Times New Roman" w:cs="Times New Roman"/>
          <w:spacing w:val="-6"/>
          <w:sz w:val="24"/>
          <w:szCs w:val="24"/>
        </w:rPr>
        <w:t>я Красноармейского муниципального района</w:t>
      </w:r>
      <w:r w:rsidRPr="006108C6">
        <w:rPr>
          <w:rFonts w:ascii="Times New Roman" w:eastAsia="Times New Roman" w:hAnsi="Times New Roman" w:cs="Times New Roman"/>
          <w:spacing w:val="-6"/>
          <w:sz w:val="24"/>
          <w:szCs w:val="24"/>
        </w:rPr>
        <w:t xml:space="preserve"> Саратовской области</w:t>
      </w:r>
      <w:proofErr w:type="gramEnd"/>
      <w:r w:rsidRPr="006108C6">
        <w:rPr>
          <w:rFonts w:ascii="Times New Roman" w:eastAsia="Times New Roman" w:hAnsi="Times New Roman" w:cs="Times New Roman"/>
          <w:spacing w:val="-6"/>
          <w:sz w:val="24"/>
          <w:szCs w:val="24"/>
        </w:rPr>
        <w:t xml:space="preserve"> органами местного самоуправления </w:t>
      </w:r>
      <w:r w:rsidR="00784DEF">
        <w:rPr>
          <w:rFonts w:ascii="Times New Roman" w:eastAsia="Times New Roman" w:hAnsi="Times New Roman" w:cs="Times New Roman"/>
          <w:spacing w:val="-6"/>
          <w:sz w:val="24"/>
          <w:szCs w:val="24"/>
        </w:rPr>
        <w:t xml:space="preserve">Красноармейского муниципального района </w:t>
      </w:r>
      <w:r w:rsidRPr="006108C6">
        <w:rPr>
          <w:rFonts w:ascii="Times New Roman" w:eastAsia="Times New Roman" w:hAnsi="Times New Roman" w:cs="Times New Roman"/>
          <w:spacing w:val="-6"/>
          <w:sz w:val="24"/>
          <w:szCs w:val="24"/>
        </w:rPr>
        <w:t>Саратовской области не допускается устанавливать минимальные расчётные показатели обеспечения благоприятных условий жизнедеятельности человека ниже, чем расчётные показатели обеспечения жизнедеятельности человека, содержащиеся в настоящих нормативах.</w:t>
      </w:r>
    </w:p>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4"/>
          <w:szCs w:val="24"/>
        </w:rPr>
      </w:pPr>
      <w:proofErr w:type="gramStart"/>
      <w:r w:rsidRPr="006108C6">
        <w:rPr>
          <w:rFonts w:ascii="Times New Roman" w:eastAsia="Times New Roman" w:hAnsi="Times New Roman" w:cs="Times New Roman"/>
          <w:spacing w:val="-6"/>
          <w:sz w:val="24"/>
          <w:szCs w:val="24"/>
        </w:rPr>
        <w:t xml:space="preserve">В соответствии с Приказом </w:t>
      </w:r>
      <w:proofErr w:type="spellStart"/>
      <w:r w:rsidRPr="006108C6">
        <w:rPr>
          <w:rFonts w:ascii="Times New Roman" w:eastAsia="Times New Roman" w:hAnsi="Times New Roman" w:cs="Times New Roman"/>
          <w:spacing w:val="-6"/>
          <w:sz w:val="24"/>
          <w:szCs w:val="24"/>
        </w:rPr>
        <w:t>Минрегиона</w:t>
      </w:r>
      <w:proofErr w:type="spellEnd"/>
      <w:r w:rsidRPr="006108C6">
        <w:rPr>
          <w:rFonts w:ascii="Times New Roman" w:eastAsia="Times New Roman" w:hAnsi="Times New Roman" w:cs="Times New Roman"/>
          <w:spacing w:val="-6"/>
          <w:sz w:val="24"/>
          <w:szCs w:val="24"/>
        </w:rPr>
        <w:t xml:space="preserve"> Российской Федерации от 26 мая 2011 № 244 «Об утверждении Методических рекомендаций по разработке проектов генеральных планов поселений и городских округов» нормативы представляют собой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 части размещения объектов </w:t>
      </w:r>
      <w:r w:rsidR="00784DEF">
        <w:rPr>
          <w:rFonts w:ascii="Times New Roman" w:eastAsia="Times New Roman" w:hAnsi="Times New Roman" w:cs="Times New Roman"/>
          <w:spacing w:val="-6"/>
          <w:sz w:val="24"/>
          <w:szCs w:val="24"/>
        </w:rPr>
        <w:t>мест</w:t>
      </w:r>
      <w:r w:rsidRPr="006108C6">
        <w:rPr>
          <w:rFonts w:ascii="Times New Roman" w:eastAsia="Times New Roman" w:hAnsi="Times New Roman" w:cs="Times New Roman"/>
          <w:spacing w:val="-6"/>
          <w:sz w:val="24"/>
          <w:szCs w:val="24"/>
        </w:rPr>
        <w:t>ного значения, включая стандарты обеспечения безопасности и благоприятных условий жизнедеятельности человека (в том числе</w:t>
      </w:r>
      <w:proofErr w:type="gramEnd"/>
      <w:r w:rsidRPr="006108C6">
        <w:rPr>
          <w:rFonts w:ascii="Times New Roman" w:eastAsia="Times New Roman" w:hAnsi="Times New Roman" w:cs="Times New Roman"/>
          <w:spacing w:val="-6"/>
          <w:sz w:val="24"/>
          <w:szCs w:val="24"/>
        </w:rPr>
        <w:t xml:space="preserve"> </w:t>
      </w:r>
      <w:proofErr w:type="gramStart"/>
      <w:r w:rsidRPr="006108C6">
        <w:rPr>
          <w:rFonts w:ascii="Times New Roman" w:eastAsia="Times New Roman" w:hAnsi="Times New Roman" w:cs="Times New Roman"/>
          <w:spacing w:val="-6"/>
          <w:sz w:val="24"/>
          <w:szCs w:val="24"/>
        </w:rPr>
        <w:t>объектами социального и коммунально-бытового назначения, доступности таких объектов для населения), 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элементов планировочной структуры, публичных сервитутов, обеспечивающих устойчивое развитие территорий.</w:t>
      </w:r>
      <w:proofErr w:type="gramEnd"/>
    </w:p>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4"/>
          <w:szCs w:val="24"/>
        </w:rPr>
      </w:pPr>
      <w:r w:rsidRPr="006108C6">
        <w:rPr>
          <w:rFonts w:ascii="Times New Roman" w:eastAsia="Times New Roman" w:hAnsi="Times New Roman" w:cs="Times New Roman"/>
          <w:spacing w:val="-6"/>
          <w:sz w:val="24"/>
          <w:szCs w:val="24"/>
        </w:rPr>
        <w:t xml:space="preserve">Нормативы установлены с учётом природно-климатических, социально-демографических, национальных, территориальных особенностей поселений и городских округов, расположенных на территории </w:t>
      </w:r>
      <w:r w:rsidR="00CB7AA4">
        <w:rPr>
          <w:rFonts w:ascii="Times New Roman" w:eastAsia="Times New Roman" w:hAnsi="Times New Roman" w:cs="Times New Roman"/>
          <w:spacing w:val="-6"/>
          <w:sz w:val="24"/>
          <w:szCs w:val="24"/>
        </w:rPr>
        <w:t xml:space="preserve">Красноармейского района </w:t>
      </w:r>
      <w:r w:rsidRPr="006108C6">
        <w:rPr>
          <w:rFonts w:ascii="Times New Roman" w:eastAsia="Times New Roman" w:hAnsi="Times New Roman" w:cs="Times New Roman"/>
          <w:spacing w:val="-6"/>
          <w:sz w:val="24"/>
          <w:szCs w:val="24"/>
        </w:rPr>
        <w:t>Саратовской области, и содержат минимальные расчётные показатели обеспечения благоприятных условий жизнедеятельности человека, в том числе показатели обеспечения объектами социального и коммунально-бытового назначения, доступности объектов социального назначения для населения.</w:t>
      </w:r>
    </w:p>
    <w:p w:rsidR="009F10BB" w:rsidRPr="006108C6"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4"/>
          <w:szCs w:val="24"/>
        </w:rPr>
      </w:pPr>
      <w:proofErr w:type="gramStart"/>
      <w:r w:rsidRPr="006108C6">
        <w:rPr>
          <w:rFonts w:ascii="Times New Roman" w:eastAsia="Times New Roman" w:hAnsi="Times New Roman" w:cs="Times New Roman"/>
          <w:spacing w:val="-6"/>
          <w:sz w:val="24"/>
          <w:szCs w:val="24"/>
        </w:rPr>
        <w:t xml:space="preserve">Нормативы применяются при разработке местных нормативов градостроительного проектирования, при подготовке, согласовании, экспертизе, утверждении и реализации документов территориального планирования (схем территориального планирования муниципальных районов, генеральных планов городских округов и поселений), документации по планировке территорий в части размещения объектов </w:t>
      </w:r>
      <w:r w:rsidR="00CB7AA4">
        <w:rPr>
          <w:rFonts w:ascii="Times New Roman" w:eastAsia="Times New Roman" w:hAnsi="Times New Roman" w:cs="Times New Roman"/>
          <w:spacing w:val="-6"/>
          <w:sz w:val="24"/>
          <w:szCs w:val="24"/>
        </w:rPr>
        <w:t>мест</w:t>
      </w:r>
      <w:r w:rsidRPr="006108C6">
        <w:rPr>
          <w:rFonts w:ascii="Times New Roman" w:eastAsia="Times New Roman" w:hAnsi="Times New Roman" w:cs="Times New Roman"/>
          <w:spacing w:val="-6"/>
          <w:sz w:val="24"/>
          <w:szCs w:val="24"/>
        </w:rPr>
        <w:t>ного значения, правил землепользования и застройки с учётом перспективы их развития, а также используются для принятия решений органами государственной власти, органами местного самоуправления</w:t>
      </w:r>
      <w:proofErr w:type="gramEnd"/>
      <w:r w:rsidRPr="006108C6">
        <w:rPr>
          <w:rFonts w:ascii="Times New Roman" w:eastAsia="Times New Roman" w:hAnsi="Times New Roman" w:cs="Times New Roman"/>
          <w:spacing w:val="-6"/>
          <w:sz w:val="24"/>
          <w:szCs w:val="24"/>
        </w:rPr>
        <w:t>, при осуществлении градостроительной деятельности физическими и юридическими лицами.</w:t>
      </w:r>
    </w:p>
    <w:p w:rsidR="009F10BB" w:rsidRDefault="009F10BB" w:rsidP="00FA1931">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4"/>
          <w:szCs w:val="24"/>
        </w:rPr>
      </w:pPr>
      <w:proofErr w:type="gramStart"/>
      <w:r w:rsidRPr="006108C6">
        <w:rPr>
          <w:rFonts w:ascii="Times New Roman" w:eastAsia="Times New Roman" w:hAnsi="Times New Roman" w:cs="Times New Roman"/>
          <w:spacing w:val="-6"/>
          <w:sz w:val="24"/>
          <w:szCs w:val="24"/>
        </w:rPr>
        <w:t xml:space="preserve">Нормативы градостроительного проектирования распространяются на предлагаемые к размещению на территории </w:t>
      </w:r>
      <w:r w:rsidR="00CB7AA4">
        <w:rPr>
          <w:rFonts w:ascii="Times New Roman" w:eastAsia="Times New Roman" w:hAnsi="Times New Roman" w:cs="Times New Roman"/>
          <w:spacing w:val="-6"/>
          <w:sz w:val="24"/>
          <w:szCs w:val="24"/>
        </w:rPr>
        <w:t xml:space="preserve">Красноармейского муниципального района </w:t>
      </w:r>
      <w:r w:rsidRPr="006108C6">
        <w:rPr>
          <w:rFonts w:ascii="Times New Roman" w:eastAsia="Times New Roman" w:hAnsi="Times New Roman" w:cs="Times New Roman"/>
          <w:spacing w:val="-6"/>
          <w:sz w:val="24"/>
          <w:szCs w:val="24"/>
        </w:rPr>
        <w:t xml:space="preserve">Саратовской области объекты </w:t>
      </w:r>
      <w:r w:rsidR="00CB7AA4">
        <w:rPr>
          <w:rFonts w:ascii="Times New Roman" w:eastAsia="Times New Roman" w:hAnsi="Times New Roman" w:cs="Times New Roman"/>
          <w:spacing w:val="-6"/>
          <w:sz w:val="24"/>
          <w:szCs w:val="24"/>
        </w:rPr>
        <w:t>мест</w:t>
      </w:r>
      <w:r w:rsidRPr="006108C6">
        <w:rPr>
          <w:rFonts w:ascii="Times New Roman" w:eastAsia="Times New Roman" w:hAnsi="Times New Roman" w:cs="Times New Roman"/>
          <w:spacing w:val="-6"/>
          <w:sz w:val="24"/>
          <w:szCs w:val="24"/>
        </w:rPr>
        <w:t>ного значения в области транспорта, предупреждения чрезвычайных ситуаций, в области образования, здравоохранения, физической культуры и спорта и иных областях.</w:t>
      </w:r>
      <w:proofErr w:type="gramEnd"/>
    </w:p>
    <w:p w:rsidR="004C4128" w:rsidRDefault="004C4128" w:rsidP="00FA1931">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4"/>
          <w:szCs w:val="24"/>
        </w:rPr>
      </w:pPr>
    </w:p>
    <w:p w:rsidR="004C4128" w:rsidRDefault="004C4128" w:rsidP="00FA1931">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4"/>
          <w:szCs w:val="24"/>
        </w:rPr>
      </w:pPr>
    </w:p>
    <w:p w:rsidR="004C4128" w:rsidRDefault="004C4128" w:rsidP="00FA1931">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4"/>
          <w:szCs w:val="24"/>
        </w:rPr>
      </w:pPr>
    </w:p>
    <w:p w:rsidR="004C4128" w:rsidRDefault="004C4128" w:rsidP="00FA1931">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4"/>
          <w:szCs w:val="24"/>
        </w:rPr>
      </w:pPr>
    </w:p>
    <w:sectPr w:rsidR="004C4128" w:rsidSect="00FA1931">
      <w:pgSz w:w="11906" w:h="16838"/>
      <w:pgMar w:top="709"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ultant">
    <w:altName w:val="Lucida Console"/>
    <w:panose1 w:val="00000000000000000000"/>
    <w:charset w:val="CC"/>
    <w:family w:val="modern"/>
    <w:notTrueType/>
    <w:pitch w:val="fixed"/>
    <w:sig w:usb0="00000203" w:usb1="00000000" w:usb2="00000000" w:usb3="00000000" w:csb0="00000005" w:csb1="00000000"/>
  </w:font>
  <w:font w:name="MS Sans Serif">
    <w:charset w:val="00"/>
    <w:family w:val="swiss"/>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1.25pt;height:11.25pt" o:bullet="t">
        <v:imagedata r:id="rId1" o:title="mso4"/>
      </v:shape>
    </w:pict>
  </w:numPicBullet>
  <w:abstractNum w:abstractNumId="0">
    <w:nsid w:val="014E36E0"/>
    <w:multiLevelType w:val="hybridMultilevel"/>
    <w:tmpl w:val="BB88052C"/>
    <w:lvl w:ilvl="0" w:tplc="EA762E66">
      <w:start w:val="1"/>
      <w:numFmt w:val="decimal"/>
      <w:lvlText w:val="%1"/>
      <w:lvlJc w:val="center"/>
      <w:pPr>
        <w:ind w:left="560" w:hanging="360"/>
      </w:pPr>
      <w:rPr>
        <w:rFonts w:hint="default"/>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
    <w:nsid w:val="029B193A"/>
    <w:multiLevelType w:val="hybridMultilevel"/>
    <w:tmpl w:val="7700A7F8"/>
    <w:lvl w:ilvl="0" w:tplc="5F360518">
      <w:start w:val="1"/>
      <w:numFmt w:val="decimal"/>
      <w:lvlText w:val="%1."/>
      <w:lvlJc w:val="left"/>
      <w:pPr>
        <w:ind w:left="498" w:hanging="360"/>
      </w:pPr>
      <w:rPr>
        <w:rFonts w:hint="default"/>
        <w:b/>
      </w:rPr>
    </w:lvl>
    <w:lvl w:ilvl="1" w:tplc="04190019" w:tentative="1">
      <w:start w:val="1"/>
      <w:numFmt w:val="lowerLetter"/>
      <w:lvlText w:val="%2."/>
      <w:lvlJc w:val="left"/>
      <w:pPr>
        <w:ind w:left="1218" w:hanging="360"/>
      </w:pPr>
    </w:lvl>
    <w:lvl w:ilvl="2" w:tplc="0419001B" w:tentative="1">
      <w:start w:val="1"/>
      <w:numFmt w:val="lowerRoman"/>
      <w:lvlText w:val="%3."/>
      <w:lvlJc w:val="right"/>
      <w:pPr>
        <w:ind w:left="1938" w:hanging="180"/>
      </w:pPr>
    </w:lvl>
    <w:lvl w:ilvl="3" w:tplc="0419000F" w:tentative="1">
      <w:start w:val="1"/>
      <w:numFmt w:val="decimal"/>
      <w:lvlText w:val="%4."/>
      <w:lvlJc w:val="left"/>
      <w:pPr>
        <w:ind w:left="2658" w:hanging="360"/>
      </w:pPr>
    </w:lvl>
    <w:lvl w:ilvl="4" w:tplc="04190019" w:tentative="1">
      <w:start w:val="1"/>
      <w:numFmt w:val="lowerLetter"/>
      <w:lvlText w:val="%5."/>
      <w:lvlJc w:val="left"/>
      <w:pPr>
        <w:ind w:left="3378" w:hanging="360"/>
      </w:pPr>
    </w:lvl>
    <w:lvl w:ilvl="5" w:tplc="0419001B" w:tentative="1">
      <w:start w:val="1"/>
      <w:numFmt w:val="lowerRoman"/>
      <w:lvlText w:val="%6."/>
      <w:lvlJc w:val="right"/>
      <w:pPr>
        <w:ind w:left="4098" w:hanging="180"/>
      </w:pPr>
    </w:lvl>
    <w:lvl w:ilvl="6" w:tplc="0419000F" w:tentative="1">
      <w:start w:val="1"/>
      <w:numFmt w:val="decimal"/>
      <w:lvlText w:val="%7."/>
      <w:lvlJc w:val="left"/>
      <w:pPr>
        <w:ind w:left="4818" w:hanging="360"/>
      </w:pPr>
    </w:lvl>
    <w:lvl w:ilvl="7" w:tplc="04190019" w:tentative="1">
      <w:start w:val="1"/>
      <w:numFmt w:val="lowerLetter"/>
      <w:lvlText w:val="%8."/>
      <w:lvlJc w:val="left"/>
      <w:pPr>
        <w:ind w:left="5538" w:hanging="360"/>
      </w:pPr>
    </w:lvl>
    <w:lvl w:ilvl="8" w:tplc="0419001B" w:tentative="1">
      <w:start w:val="1"/>
      <w:numFmt w:val="lowerRoman"/>
      <w:lvlText w:val="%9."/>
      <w:lvlJc w:val="right"/>
      <w:pPr>
        <w:ind w:left="6258" w:hanging="180"/>
      </w:pPr>
    </w:lvl>
  </w:abstractNum>
  <w:abstractNum w:abstractNumId="2">
    <w:nsid w:val="03655770"/>
    <w:multiLevelType w:val="hybridMultilevel"/>
    <w:tmpl w:val="52FACD34"/>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735856"/>
    <w:multiLevelType w:val="hybridMultilevel"/>
    <w:tmpl w:val="650E32E6"/>
    <w:lvl w:ilvl="0" w:tplc="C9FA100E">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9910C7"/>
    <w:multiLevelType w:val="hybridMultilevel"/>
    <w:tmpl w:val="01FA1312"/>
    <w:lvl w:ilvl="0" w:tplc="E7763AB0">
      <w:start w:val="1"/>
      <w:numFmt w:val="decimal"/>
      <w:lvlText w:val="%1."/>
      <w:lvlJc w:val="left"/>
      <w:pPr>
        <w:ind w:left="498" w:hanging="360"/>
      </w:pPr>
      <w:rPr>
        <w:rFonts w:hint="default"/>
      </w:rPr>
    </w:lvl>
    <w:lvl w:ilvl="1" w:tplc="04190019" w:tentative="1">
      <w:start w:val="1"/>
      <w:numFmt w:val="lowerLetter"/>
      <w:lvlText w:val="%2."/>
      <w:lvlJc w:val="left"/>
      <w:pPr>
        <w:ind w:left="1218" w:hanging="360"/>
      </w:pPr>
    </w:lvl>
    <w:lvl w:ilvl="2" w:tplc="0419001B" w:tentative="1">
      <w:start w:val="1"/>
      <w:numFmt w:val="lowerRoman"/>
      <w:lvlText w:val="%3."/>
      <w:lvlJc w:val="right"/>
      <w:pPr>
        <w:ind w:left="1938" w:hanging="180"/>
      </w:pPr>
    </w:lvl>
    <w:lvl w:ilvl="3" w:tplc="0419000F" w:tentative="1">
      <w:start w:val="1"/>
      <w:numFmt w:val="decimal"/>
      <w:lvlText w:val="%4."/>
      <w:lvlJc w:val="left"/>
      <w:pPr>
        <w:ind w:left="2658" w:hanging="360"/>
      </w:pPr>
    </w:lvl>
    <w:lvl w:ilvl="4" w:tplc="04190019" w:tentative="1">
      <w:start w:val="1"/>
      <w:numFmt w:val="lowerLetter"/>
      <w:lvlText w:val="%5."/>
      <w:lvlJc w:val="left"/>
      <w:pPr>
        <w:ind w:left="3378" w:hanging="360"/>
      </w:pPr>
    </w:lvl>
    <w:lvl w:ilvl="5" w:tplc="0419001B" w:tentative="1">
      <w:start w:val="1"/>
      <w:numFmt w:val="lowerRoman"/>
      <w:lvlText w:val="%6."/>
      <w:lvlJc w:val="right"/>
      <w:pPr>
        <w:ind w:left="4098" w:hanging="180"/>
      </w:pPr>
    </w:lvl>
    <w:lvl w:ilvl="6" w:tplc="0419000F" w:tentative="1">
      <w:start w:val="1"/>
      <w:numFmt w:val="decimal"/>
      <w:lvlText w:val="%7."/>
      <w:lvlJc w:val="left"/>
      <w:pPr>
        <w:ind w:left="4818" w:hanging="360"/>
      </w:pPr>
    </w:lvl>
    <w:lvl w:ilvl="7" w:tplc="04190019" w:tentative="1">
      <w:start w:val="1"/>
      <w:numFmt w:val="lowerLetter"/>
      <w:lvlText w:val="%8."/>
      <w:lvlJc w:val="left"/>
      <w:pPr>
        <w:ind w:left="5538" w:hanging="360"/>
      </w:pPr>
    </w:lvl>
    <w:lvl w:ilvl="8" w:tplc="0419001B" w:tentative="1">
      <w:start w:val="1"/>
      <w:numFmt w:val="lowerRoman"/>
      <w:lvlText w:val="%9."/>
      <w:lvlJc w:val="right"/>
      <w:pPr>
        <w:ind w:left="6258" w:hanging="180"/>
      </w:pPr>
    </w:lvl>
  </w:abstractNum>
  <w:abstractNum w:abstractNumId="5">
    <w:nsid w:val="08C05867"/>
    <w:multiLevelType w:val="hybridMultilevel"/>
    <w:tmpl w:val="4F04AE5C"/>
    <w:lvl w:ilvl="0" w:tplc="354E6922">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A2E2897"/>
    <w:multiLevelType w:val="hybridMultilevel"/>
    <w:tmpl w:val="E4B6C200"/>
    <w:lvl w:ilvl="0" w:tplc="354E6922">
      <w:start w:val="1"/>
      <w:numFmt w:val="bullet"/>
      <w:lvlText w:val=""/>
      <w:lvlJc w:val="left"/>
      <w:pPr>
        <w:tabs>
          <w:tab w:val="num" w:pos="709"/>
        </w:tabs>
        <w:ind w:left="709" w:firstLine="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77B0180"/>
    <w:multiLevelType w:val="hybridMultilevel"/>
    <w:tmpl w:val="5DDE98BA"/>
    <w:lvl w:ilvl="0" w:tplc="51F8F764">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3844618"/>
    <w:multiLevelType w:val="hybridMultilevel"/>
    <w:tmpl w:val="7A741F7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002553"/>
    <w:multiLevelType w:val="hybridMultilevel"/>
    <w:tmpl w:val="1F60FC4E"/>
    <w:lvl w:ilvl="0" w:tplc="2598BEC0">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0">
    <w:nsid w:val="28AD1D65"/>
    <w:multiLevelType w:val="hybridMultilevel"/>
    <w:tmpl w:val="ECDC73B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4F13CC"/>
    <w:multiLevelType w:val="hybridMultilevel"/>
    <w:tmpl w:val="B006491E"/>
    <w:lvl w:ilvl="0" w:tplc="69AA153C">
      <w:start w:val="1"/>
      <w:numFmt w:val="bullet"/>
      <w:lvlText w:val=""/>
      <w:lvlJc w:val="left"/>
      <w:pPr>
        <w:tabs>
          <w:tab w:val="num" w:pos="171"/>
        </w:tabs>
        <w:ind w:left="-226" w:firstLine="566"/>
      </w:pPr>
      <w:rPr>
        <w:rFonts w:ascii="Wingdings" w:hAnsi="Wingdings" w:hint="default"/>
      </w:rPr>
    </w:lvl>
    <w:lvl w:ilvl="1" w:tplc="8A58F3AA">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765EC5"/>
    <w:multiLevelType w:val="hybridMultilevel"/>
    <w:tmpl w:val="1D48BF26"/>
    <w:lvl w:ilvl="0" w:tplc="5EFEC1C4">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6FF2177"/>
    <w:multiLevelType w:val="hybridMultilevel"/>
    <w:tmpl w:val="21F048E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1A1405"/>
    <w:multiLevelType w:val="hybridMultilevel"/>
    <w:tmpl w:val="89B6A72E"/>
    <w:lvl w:ilvl="0" w:tplc="04190001">
      <w:start w:val="1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C75A8E"/>
    <w:multiLevelType w:val="multilevel"/>
    <w:tmpl w:val="B086AA72"/>
    <w:lvl w:ilvl="0">
      <w:start w:val="1"/>
      <w:numFmt w:val="decimal"/>
      <w:lvlText w:val="%1."/>
      <w:lvlJc w:val="left"/>
      <w:pPr>
        <w:ind w:left="927" w:hanging="360"/>
      </w:pPr>
      <w:rPr>
        <w:rFonts w:hint="default"/>
        <w:b/>
        <w:i w:val="0"/>
        <w:sz w:val="28"/>
      </w:rPr>
    </w:lvl>
    <w:lvl w:ilvl="1">
      <w:start w:val="1"/>
      <w:numFmt w:val="decimal"/>
      <w:suff w:val="space"/>
      <w:lvlText w:val="%1.%2."/>
      <w:lvlJc w:val="left"/>
      <w:pPr>
        <w:ind w:left="0" w:firstLine="709"/>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2127" w:firstLine="709"/>
      </w:pPr>
      <w:rPr>
        <w:rFonts w:ascii="Times New Roman" w:hAnsi="Times New Roman" w:cs="Times New Roman"/>
        <w:b/>
        <w:bCs w:val="0"/>
        <w:i w:val="0"/>
        <w:iCs w:val="0"/>
        <w:caps w:val="0"/>
        <w:smallCaps w:val="0"/>
        <w:strike w:val="0"/>
        <w:dstrike w:val="0"/>
        <w:noProof w:val="0"/>
        <w:snapToGrid w:val="0"/>
        <w:vanish w:val="0"/>
        <w:color w:val="00519A"/>
        <w:spacing w:val="0"/>
        <w:w w:val="0"/>
        <w:kern w:val="0"/>
        <w:position w:val="0"/>
        <w:szCs w:val="0"/>
        <w:u w:val="none"/>
        <w:vertAlign w:val="baseline"/>
        <w:em w:val="none"/>
      </w:rPr>
    </w:lvl>
    <w:lvl w:ilvl="3">
      <w:start w:val="1"/>
      <w:numFmt w:val="decimal"/>
      <w:suff w:val="space"/>
      <w:lvlText w:val="%1.%2.%3.%4."/>
      <w:lvlJc w:val="left"/>
      <w:pPr>
        <w:ind w:left="0" w:firstLine="709"/>
      </w:pPr>
      <w:rPr>
        <w:rFonts w:ascii="Times New Roman" w:hAnsi="Times New Roman" w:hint="default"/>
        <w:b w:val="0"/>
        <w:i w:val="0"/>
        <w:color w:val="365F91" w:themeColor="accent1" w:themeShade="BF"/>
        <w:sz w:val="24"/>
      </w:rPr>
    </w:lvl>
    <w:lvl w:ilvl="4">
      <w:start w:val="1"/>
      <w:numFmt w:val="lowerLetter"/>
      <w:lvlText w:val="(%5)"/>
      <w:lvlJc w:val="left"/>
      <w:pPr>
        <w:ind w:left="5782" w:hanging="360"/>
      </w:pPr>
      <w:rPr>
        <w:rFonts w:hint="default"/>
      </w:rPr>
    </w:lvl>
    <w:lvl w:ilvl="5">
      <w:start w:val="1"/>
      <w:numFmt w:val="lowerRoman"/>
      <w:lvlText w:val="(%6)"/>
      <w:lvlJc w:val="left"/>
      <w:pPr>
        <w:ind w:left="6142" w:hanging="360"/>
      </w:pPr>
      <w:rPr>
        <w:rFonts w:hint="default"/>
      </w:rPr>
    </w:lvl>
    <w:lvl w:ilvl="6">
      <w:start w:val="1"/>
      <w:numFmt w:val="decimal"/>
      <w:lvlText w:val="%7."/>
      <w:lvlJc w:val="left"/>
      <w:pPr>
        <w:ind w:left="501" w:hanging="360"/>
      </w:pPr>
      <w:rPr>
        <w:rFonts w:hint="default"/>
      </w:rPr>
    </w:lvl>
    <w:lvl w:ilvl="7">
      <w:start w:val="1"/>
      <w:numFmt w:val="lowerLetter"/>
      <w:lvlText w:val="%8."/>
      <w:lvlJc w:val="left"/>
      <w:pPr>
        <w:ind w:left="6862" w:hanging="360"/>
      </w:pPr>
      <w:rPr>
        <w:rFonts w:hint="default"/>
      </w:rPr>
    </w:lvl>
    <w:lvl w:ilvl="8">
      <w:start w:val="1"/>
      <w:numFmt w:val="lowerRoman"/>
      <w:lvlText w:val="%9."/>
      <w:lvlJc w:val="left"/>
      <w:pPr>
        <w:ind w:left="7222" w:hanging="360"/>
      </w:pPr>
      <w:rPr>
        <w:rFonts w:hint="default"/>
      </w:rPr>
    </w:lvl>
  </w:abstractNum>
  <w:abstractNum w:abstractNumId="16">
    <w:nsid w:val="39A476F4"/>
    <w:multiLevelType w:val="hybridMultilevel"/>
    <w:tmpl w:val="90CC6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585B19"/>
    <w:multiLevelType w:val="hybridMultilevel"/>
    <w:tmpl w:val="490837DE"/>
    <w:lvl w:ilvl="0" w:tplc="A47EFCE2">
      <w:start w:val="1"/>
      <w:numFmt w:val="bullet"/>
      <w:lvlText w:val=""/>
      <w:lvlJc w:val="left"/>
      <w:pPr>
        <w:tabs>
          <w:tab w:val="num" w:pos="0"/>
        </w:tabs>
        <w:ind w:left="34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397F9C"/>
    <w:multiLevelType w:val="hybridMultilevel"/>
    <w:tmpl w:val="A3A0CBBA"/>
    <w:lvl w:ilvl="0" w:tplc="C7C42300">
      <w:start w:val="1"/>
      <w:numFmt w:val="bullet"/>
      <w:lvlText w:val=""/>
      <w:lvlJc w:val="left"/>
      <w:pPr>
        <w:tabs>
          <w:tab w:val="num" w:pos="1276"/>
        </w:tabs>
        <w:ind w:left="709" w:firstLine="17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DE40355"/>
    <w:multiLevelType w:val="hybridMultilevel"/>
    <w:tmpl w:val="232A548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4662EBE"/>
    <w:multiLevelType w:val="hybridMultilevel"/>
    <w:tmpl w:val="EC0C3A8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481E49"/>
    <w:multiLevelType w:val="hybridMultilevel"/>
    <w:tmpl w:val="35E61EAA"/>
    <w:lvl w:ilvl="0" w:tplc="0419000B">
      <w:start w:val="1"/>
      <w:numFmt w:val="bullet"/>
      <w:lvlText w:val=""/>
      <w:lvlJc w:val="left"/>
      <w:pPr>
        <w:tabs>
          <w:tab w:val="num" w:pos="720"/>
        </w:tabs>
        <w:ind w:left="720" w:hanging="360"/>
      </w:pPr>
      <w:rPr>
        <w:rFonts w:ascii="Wingdings" w:hAnsi="Wingdings" w:hint="default"/>
      </w:rPr>
    </w:lvl>
    <w:lvl w:ilvl="1" w:tplc="A47EFCE2">
      <w:start w:val="1"/>
      <w:numFmt w:val="bullet"/>
      <w:lvlText w:val=""/>
      <w:lvlJc w:val="left"/>
      <w:pPr>
        <w:tabs>
          <w:tab w:val="num" w:pos="1080"/>
        </w:tabs>
        <w:ind w:left="1420" w:hanging="340"/>
      </w:pPr>
      <w:rPr>
        <w:rFonts w:ascii="Wingdings" w:hAnsi="Wingdings" w:hint="default"/>
      </w:rPr>
    </w:lvl>
    <w:lvl w:ilvl="2" w:tplc="C7C42300">
      <w:start w:val="1"/>
      <w:numFmt w:val="bullet"/>
      <w:lvlText w:val=""/>
      <w:lvlJc w:val="left"/>
      <w:pPr>
        <w:tabs>
          <w:tab w:val="num" w:pos="2197"/>
        </w:tabs>
        <w:ind w:left="1630" w:firstLine="17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012E3F"/>
    <w:multiLevelType w:val="hybridMultilevel"/>
    <w:tmpl w:val="9D00B3E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ED10EE"/>
    <w:multiLevelType w:val="hybridMultilevel"/>
    <w:tmpl w:val="741841D4"/>
    <w:lvl w:ilvl="0" w:tplc="C9FA100E">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867B78"/>
    <w:multiLevelType w:val="hybridMultilevel"/>
    <w:tmpl w:val="7CB21B20"/>
    <w:lvl w:ilvl="0" w:tplc="2598BEC0">
      <w:start w:val="1"/>
      <w:numFmt w:val="bullet"/>
      <w:lvlText w:val=""/>
      <w:lvlJc w:val="left"/>
      <w:pPr>
        <w:tabs>
          <w:tab w:val="num" w:pos="720"/>
        </w:tabs>
        <w:ind w:left="720" w:hanging="360"/>
      </w:pPr>
      <w:rPr>
        <w:rFonts w:ascii="Symbol" w:hAnsi="Symbol" w:hint="default"/>
        <w:color w:val="auto"/>
      </w:rPr>
    </w:lvl>
    <w:lvl w:ilvl="1" w:tplc="0419000D">
      <w:start w:val="1"/>
      <w:numFmt w:val="bullet"/>
      <w:lvlText w:val=""/>
      <w:lvlJc w:val="left"/>
      <w:pPr>
        <w:tabs>
          <w:tab w:val="num" w:pos="1440"/>
        </w:tabs>
        <w:ind w:left="144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E776490"/>
    <w:multiLevelType w:val="hybridMultilevel"/>
    <w:tmpl w:val="2EF4B26C"/>
    <w:lvl w:ilvl="0" w:tplc="00000004">
      <w:start w:val="1"/>
      <w:numFmt w:val="bullet"/>
      <w:lvlText w:val="-"/>
      <w:lvlJc w:val="left"/>
      <w:pPr>
        <w:ind w:left="72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2F3B16"/>
    <w:multiLevelType w:val="hybridMultilevel"/>
    <w:tmpl w:val="0E226DD4"/>
    <w:lvl w:ilvl="0" w:tplc="DE504B38">
      <w:start w:val="2"/>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F44E78"/>
    <w:multiLevelType w:val="hybridMultilevel"/>
    <w:tmpl w:val="0B8C5AE2"/>
    <w:lvl w:ilvl="0" w:tplc="69AA153C">
      <w:start w:val="1"/>
      <w:numFmt w:val="bullet"/>
      <w:lvlText w:val=""/>
      <w:lvlJc w:val="left"/>
      <w:pPr>
        <w:tabs>
          <w:tab w:val="num" w:pos="11"/>
        </w:tabs>
        <w:ind w:left="-386" w:firstLine="566"/>
      </w:pPr>
      <w:rPr>
        <w:rFonts w:ascii="Wingdings" w:hAnsi="Wingdings" w:hint="default"/>
      </w:rPr>
    </w:lvl>
    <w:lvl w:ilvl="1" w:tplc="354E6922">
      <w:start w:val="1"/>
      <w:numFmt w:val="bullet"/>
      <w:lvlText w:val=""/>
      <w:lvlJc w:val="left"/>
      <w:pPr>
        <w:tabs>
          <w:tab w:val="num" w:pos="1080"/>
        </w:tabs>
        <w:ind w:left="1080" w:firstLine="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32909C7"/>
    <w:multiLevelType w:val="hybridMultilevel"/>
    <w:tmpl w:val="9E5C9E4E"/>
    <w:lvl w:ilvl="0" w:tplc="0419000B">
      <w:start w:val="1"/>
      <w:numFmt w:val="bullet"/>
      <w:lvlText w:val=""/>
      <w:lvlJc w:val="left"/>
      <w:pPr>
        <w:tabs>
          <w:tab w:val="num" w:pos="468"/>
        </w:tabs>
        <w:ind w:left="468" w:hanging="360"/>
      </w:pPr>
      <w:rPr>
        <w:rFonts w:ascii="Wingdings" w:hAnsi="Wingdings" w:hint="default"/>
      </w:rPr>
    </w:lvl>
    <w:lvl w:ilvl="1" w:tplc="04190003" w:tentative="1">
      <w:start w:val="1"/>
      <w:numFmt w:val="bullet"/>
      <w:lvlText w:val="o"/>
      <w:lvlJc w:val="left"/>
      <w:pPr>
        <w:tabs>
          <w:tab w:val="num" w:pos="1188"/>
        </w:tabs>
        <w:ind w:left="1188" w:hanging="360"/>
      </w:pPr>
      <w:rPr>
        <w:rFonts w:ascii="Courier New" w:hAnsi="Courier New" w:cs="Courier New" w:hint="default"/>
      </w:rPr>
    </w:lvl>
    <w:lvl w:ilvl="2" w:tplc="04190005" w:tentative="1">
      <w:start w:val="1"/>
      <w:numFmt w:val="bullet"/>
      <w:lvlText w:val=""/>
      <w:lvlJc w:val="left"/>
      <w:pPr>
        <w:tabs>
          <w:tab w:val="num" w:pos="1908"/>
        </w:tabs>
        <w:ind w:left="1908" w:hanging="360"/>
      </w:pPr>
      <w:rPr>
        <w:rFonts w:ascii="Wingdings" w:hAnsi="Wingdings" w:hint="default"/>
      </w:rPr>
    </w:lvl>
    <w:lvl w:ilvl="3" w:tplc="04190001" w:tentative="1">
      <w:start w:val="1"/>
      <w:numFmt w:val="bullet"/>
      <w:lvlText w:val=""/>
      <w:lvlJc w:val="left"/>
      <w:pPr>
        <w:tabs>
          <w:tab w:val="num" w:pos="2628"/>
        </w:tabs>
        <w:ind w:left="2628" w:hanging="360"/>
      </w:pPr>
      <w:rPr>
        <w:rFonts w:ascii="Symbol" w:hAnsi="Symbol" w:hint="default"/>
      </w:rPr>
    </w:lvl>
    <w:lvl w:ilvl="4" w:tplc="04190003" w:tentative="1">
      <w:start w:val="1"/>
      <w:numFmt w:val="bullet"/>
      <w:lvlText w:val="o"/>
      <w:lvlJc w:val="left"/>
      <w:pPr>
        <w:tabs>
          <w:tab w:val="num" w:pos="3348"/>
        </w:tabs>
        <w:ind w:left="3348" w:hanging="360"/>
      </w:pPr>
      <w:rPr>
        <w:rFonts w:ascii="Courier New" w:hAnsi="Courier New" w:cs="Courier New" w:hint="default"/>
      </w:rPr>
    </w:lvl>
    <w:lvl w:ilvl="5" w:tplc="04190005" w:tentative="1">
      <w:start w:val="1"/>
      <w:numFmt w:val="bullet"/>
      <w:lvlText w:val=""/>
      <w:lvlJc w:val="left"/>
      <w:pPr>
        <w:tabs>
          <w:tab w:val="num" w:pos="4068"/>
        </w:tabs>
        <w:ind w:left="4068" w:hanging="360"/>
      </w:pPr>
      <w:rPr>
        <w:rFonts w:ascii="Wingdings" w:hAnsi="Wingdings" w:hint="default"/>
      </w:rPr>
    </w:lvl>
    <w:lvl w:ilvl="6" w:tplc="04190001" w:tentative="1">
      <w:start w:val="1"/>
      <w:numFmt w:val="bullet"/>
      <w:lvlText w:val=""/>
      <w:lvlJc w:val="left"/>
      <w:pPr>
        <w:tabs>
          <w:tab w:val="num" w:pos="4788"/>
        </w:tabs>
        <w:ind w:left="4788" w:hanging="360"/>
      </w:pPr>
      <w:rPr>
        <w:rFonts w:ascii="Symbol" w:hAnsi="Symbol" w:hint="default"/>
      </w:rPr>
    </w:lvl>
    <w:lvl w:ilvl="7" w:tplc="04190003" w:tentative="1">
      <w:start w:val="1"/>
      <w:numFmt w:val="bullet"/>
      <w:lvlText w:val="o"/>
      <w:lvlJc w:val="left"/>
      <w:pPr>
        <w:tabs>
          <w:tab w:val="num" w:pos="5508"/>
        </w:tabs>
        <w:ind w:left="5508" w:hanging="360"/>
      </w:pPr>
      <w:rPr>
        <w:rFonts w:ascii="Courier New" w:hAnsi="Courier New" w:cs="Courier New" w:hint="default"/>
      </w:rPr>
    </w:lvl>
    <w:lvl w:ilvl="8" w:tplc="04190005" w:tentative="1">
      <w:start w:val="1"/>
      <w:numFmt w:val="bullet"/>
      <w:lvlText w:val=""/>
      <w:lvlJc w:val="left"/>
      <w:pPr>
        <w:tabs>
          <w:tab w:val="num" w:pos="6228"/>
        </w:tabs>
        <w:ind w:left="6228" w:hanging="360"/>
      </w:pPr>
      <w:rPr>
        <w:rFonts w:ascii="Wingdings" w:hAnsi="Wingdings" w:hint="default"/>
      </w:rPr>
    </w:lvl>
  </w:abstractNum>
  <w:abstractNum w:abstractNumId="29">
    <w:nsid w:val="55601535"/>
    <w:multiLevelType w:val="hybridMultilevel"/>
    <w:tmpl w:val="689CA662"/>
    <w:lvl w:ilvl="0" w:tplc="04190001">
      <w:start w:val="1"/>
      <w:numFmt w:val="bullet"/>
      <w:lvlText w:val=""/>
      <w:lvlJc w:val="left"/>
      <w:pPr>
        <w:tabs>
          <w:tab w:val="num" w:pos="720"/>
        </w:tabs>
        <w:ind w:left="720" w:hanging="360"/>
      </w:pPr>
      <w:rPr>
        <w:rFonts w:ascii="Symbol" w:hAnsi="Symbol" w:hint="default"/>
      </w:rPr>
    </w:lvl>
    <w:lvl w:ilvl="1" w:tplc="44364684">
      <w:start w:val="1"/>
      <w:numFmt w:val="bullet"/>
      <w:lvlText w:val="o"/>
      <w:lvlJc w:val="left"/>
      <w:pPr>
        <w:tabs>
          <w:tab w:val="num" w:pos="1440"/>
        </w:tabs>
        <w:ind w:left="1440" w:hanging="360"/>
      </w:pPr>
      <w:rPr>
        <w:rFonts w:ascii="Courier New" w:hAnsi="Courier New" w:cs="Courier New"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62E750E"/>
    <w:multiLevelType w:val="hybridMultilevel"/>
    <w:tmpl w:val="E79C048C"/>
    <w:lvl w:ilvl="0" w:tplc="ECC017E2">
      <w:start w:val="1"/>
      <w:numFmt w:val="bullet"/>
      <w:lvlText w:val=""/>
      <w:lvlJc w:val="left"/>
      <w:pPr>
        <w:tabs>
          <w:tab w:val="num" w:pos="709"/>
        </w:tabs>
        <w:ind w:left="709" w:firstLine="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60BE1F51"/>
    <w:multiLevelType w:val="hybridMultilevel"/>
    <w:tmpl w:val="2C2CE7B2"/>
    <w:lvl w:ilvl="0" w:tplc="243A364A">
      <w:start w:val="1"/>
      <w:numFmt w:val="bullet"/>
      <w:pStyle w:val="-1"/>
      <w:lvlText w:val=""/>
      <w:lvlJc w:val="left"/>
      <w:pPr>
        <w:ind w:left="1080" w:hanging="360"/>
      </w:pPr>
      <w:rPr>
        <w:rFonts w:ascii="Symbol" w:hAnsi="Symbol" w:hint="default"/>
        <w:b w:val="0"/>
        <w:bCs w:val="0"/>
        <w:i w:val="0"/>
        <w:iCs w:val="0"/>
        <w:caps w:val="0"/>
        <w:smallCaps w:val="0"/>
        <w:strike w:val="0"/>
        <w:dstrike w:val="0"/>
        <w:noProof w:val="0"/>
        <w:vanish w:val="0"/>
        <w:color w:val="auto"/>
        <w:spacing w:val="0"/>
        <w:kern w:val="0"/>
        <w:position w:val="0"/>
        <w:sz w:val="24"/>
        <w:szCs w:val="24"/>
        <w:u w:val="none"/>
        <w:vertAlign w:val="baseline"/>
        <w:em w:val="none"/>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1F06C9A"/>
    <w:multiLevelType w:val="hybridMultilevel"/>
    <w:tmpl w:val="2A92AC54"/>
    <w:lvl w:ilvl="0" w:tplc="6EDC51BC">
      <w:start w:val="1"/>
      <w:numFmt w:val="bullet"/>
      <w:pStyle w:val="-2"/>
      <w:lvlText w:val=""/>
      <w:lvlJc w:val="left"/>
      <w:pPr>
        <w:ind w:left="1440" w:hanging="360"/>
      </w:pPr>
      <w:rPr>
        <w:rFonts w:ascii="Wingdings" w:hAnsi="Wingdings" w:hint="default"/>
        <w:b w:val="0"/>
        <w:bCs w:val="0"/>
        <w:i w:val="0"/>
        <w:iCs w:val="0"/>
        <w:caps w:val="0"/>
        <w:smallCaps w:val="0"/>
        <w:strike w:val="0"/>
        <w:dstrike w:val="0"/>
        <w:noProof w:val="0"/>
        <w:vanish w:val="0"/>
        <w:color w:val="auto"/>
        <w:spacing w:val="0"/>
        <w:kern w:val="0"/>
        <w:position w:val="0"/>
        <w:u w:val="none"/>
        <w:vertAlign w:val="baseline"/>
        <w:em w:val="no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3336D48"/>
    <w:multiLevelType w:val="multilevel"/>
    <w:tmpl w:val="66B4947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59D116B"/>
    <w:multiLevelType w:val="hybridMultilevel"/>
    <w:tmpl w:val="C5EC78C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70337AB"/>
    <w:multiLevelType w:val="hybridMultilevel"/>
    <w:tmpl w:val="B3F2F3B4"/>
    <w:lvl w:ilvl="0" w:tplc="8A58F3A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0250B3A"/>
    <w:multiLevelType w:val="hybridMultilevel"/>
    <w:tmpl w:val="A182752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13F4A9C"/>
    <w:multiLevelType w:val="hybridMultilevel"/>
    <w:tmpl w:val="70F4AEA8"/>
    <w:lvl w:ilvl="0" w:tplc="34667F70">
      <w:start w:val="1"/>
      <w:numFmt w:val="decimal"/>
      <w:lvlText w:val="%1."/>
      <w:lvlJc w:val="left"/>
      <w:pPr>
        <w:ind w:left="1961" w:hanging="11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72840AA0"/>
    <w:multiLevelType w:val="hybridMultilevel"/>
    <w:tmpl w:val="046C209C"/>
    <w:lvl w:ilvl="0" w:tplc="8A58F3A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2D46DED"/>
    <w:multiLevelType w:val="hybridMultilevel"/>
    <w:tmpl w:val="7A3E2008"/>
    <w:lvl w:ilvl="0" w:tplc="449EBA0C">
      <w:start w:val="1"/>
      <w:numFmt w:val="bullet"/>
      <w:lvlText w:val=""/>
      <w:lvlJc w:val="left"/>
      <w:pPr>
        <w:tabs>
          <w:tab w:val="num" w:pos="357"/>
        </w:tabs>
        <w:ind w:left="57" w:hanging="57"/>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55043EF"/>
    <w:multiLevelType w:val="hybridMultilevel"/>
    <w:tmpl w:val="E2A8FCAA"/>
    <w:lvl w:ilvl="0" w:tplc="C7C42300">
      <w:start w:val="1"/>
      <w:numFmt w:val="bullet"/>
      <w:lvlText w:val=""/>
      <w:lvlJc w:val="left"/>
      <w:pPr>
        <w:tabs>
          <w:tab w:val="num" w:pos="567"/>
        </w:tabs>
        <w:ind w:left="0" w:firstLine="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5AC0AF8"/>
    <w:multiLevelType w:val="hybridMultilevel"/>
    <w:tmpl w:val="1592037C"/>
    <w:lvl w:ilvl="0" w:tplc="0419000B">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71E0BD3"/>
    <w:multiLevelType w:val="hybridMultilevel"/>
    <w:tmpl w:val="159C3ED4"/>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1E76FC"/>
    <w:multiLevelType w:val="hybridMultilevel"/>
    <w:tmpl w:val="51ACB93A"/>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EFA0A57"/>
    <w:multiLevelType w:val="hybridMultilevel"/>
    <w:tmpl w:val="97E83674"/>
    <w:lvl w:ilvl="0" w:tplc="C9FA100E">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13"/>
  </w:num>
  <w:num w:numId="4">
    <w:abstractNumId w:val="43"/>
  </w:num>
  <w:num w:numId="5">
    <w:abstractNumId w:val="41"/>
  </w:num>
  <w:num w:numId="6">
    <w:abstractNumId w:val="21"/>
  </w:num>
  <w:num w:numId="7">
    <w:abstractNumId w:val="36"/>
  </w:num>
  <w:num w:numId="8">
    <w:abstractNumId w:val="28"/>
  </w:num>
  <w:num w:numId="9">
    <w:abstractNumId w:val="8"/>
  </w:num>
  <w:num w:numId="10">
    <w:abstractNumId w:val="19"/>
  </w:num>
  <w:num w:numId="11">
    <w:abstractNumId w:val="20"/>
  </w:num>
  <w:num w:numId="12">
    <w:abstractNumId w:val="29"/>
  </w:num>
  <w:num w:numId="13">
    <w:abstractNumId w:val="39"/>
  </w:num>
  <w:num w:numId="14">
    <w:abstractNumId w:val="27"/>
  </w:num>
  <w:num w:numId="15">
    <w:abstractNumId w:val="38"/>
  </w:num>
  <w:num w:numId="16">
    <w:abstractNumId w:val="11"/>
  </w:num>
  <w:num w:numId="17">
    <w:abstractNumId w:val="23"/>
  </w:num>
  <w:num w:numId="18">
    <w:abstractNumId w:val="3"/>
  </w:num>
  <w:num w:numId="19">
    <w:abstractNumId w:val="44"/>
  </w:num>
  <w:num w:numId="20">
    <w:abstractNumId w:val="35"/>
  </w:num>
  <w:num w:numId="21">
    <w:abstractNumId w:val="2"/>
  </w:num>
  <w:num w:numId="22">
    <w:abstractNumId w:val="9"/>
  </w:num>
  <w:num w:numId="23">
    <w:abstractNumId w:val="24"/>
  </w:num>
  <w:num w:numId="24">
    <w:abstractNumId w:val="30"/>
  </w:num>
  <w:num w:numId="25">
    <w:abstractNumId w:val="18"/>
  </w:num>
  <w:num w:numId="26">
    <w:abstractNumId w:val="6"/>
  </w:num>
  <w:num w:numId="27">
    <w:abstractNumId w:val="34"/>
  </w:num>
  <w:num w:numId="28">
    <w:abstractNumId w:val="5"/>
  </w:num>
  <w:num w:numId="29">
    <w:abstractNumId w:val="40"/>
  </w:num>
  <w:num w:numId="30">
    <w:abstractNumId w:val="17"/>
  </w:num>
  <w:num w:numId="31">
    <w:abstractNumId w:val="4"/>
  </w:num>
  <w:num w:numId="32">
    <w:abstractNumId w:val="15"/>
  </w:num>
  <w:num w:numId="33">
    <w:abstractNumId w:val="31"/>
  </w:num>
  <w:num w:numId="34">
    <w:abstractNumId w:val="32"/>
  </w:num>
  <w:num w:numId="35">
    <w:abstractNumId w:val="0"/>
  </w:num>
  <w:num w:numId="36">
    <w:abstractNumId w:val="33"/>
  </w:num>
  <w:num w:numId="37">
    <w:abstractNumId w:val="16"/>
  </w:num>
  <w:num w:numId="38">
    <w:abstractNumId w:val="25"/>
  </w:num>
  <w:num w:numId="39">
    <w:abstractNumId w:val="22"/>
  </w:num>
  <w:num w:numId="40">
    <w:abstractNumId w:val="10"/>
  </w:num>
  <w:num w:numId="41">
    <w:abstractNumId w:val="12"/>
  </w:num>
  <w:num w:numId="42">
    <w:abstractNumId w:val="37"/>
  </w:num>
  <w:num w:numId="43">
    <w:abstractNumId w:val="42"/>
  </w:num>
  <w:num w:numId="44">
    <w:abstractNumId w:val="26"/>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1FDD"/>
    <w:rsid w:val="00011B34"/>
    <w:rsid w:val="000A13A4"/>
    <w:rsid w:val="000C54DD"/>
    <w:rsid w:val="00101CBB"/>
    <w:rsid w:val="001213F9"/>
    <w:rsid w:val="0013070E"/>
    <w:rsid w:val="00134031"/>
    <w:rsid w:val="001453BF"/>
    <w:rsid w:val="00163C57"/>
    <w:rsid w:val="00166B0F"/>
    <w:rsid w:val="001A6BA0"/>
    <w:rsid w:val="001B70DA"/>
    <w:rsid w:val="00226F4C"/>
    <w:rsid w:val="00231CE3"/>
    <w:rsid w:val="00251629"/>
    <w:rsid w:val="00281BF6"/>
    <w:rsid w:val="00283AE6"/>
    <w:rsid w:val="002A1F27"/>
    <w:rsid w:val="002E67F8"/>
    <w:rsid w:val="00355117"/>
    <w:rsid w:val="00356AA9"/>
    <w:rsid w:val="003F3CCC"/>
    <w:rsid w:val="004431D6"/>
    <w:rsid w:val="00491E4C"/>
    <w:rsid w:val="00493080"/>
    <w:rsid w:val="004C4128"/>
    <w:rsid w:val="004D03D0"/>
    <w:rsid w:val="00624465"/>
    <w:rsid w:val="00627326"/>
    <w:rsid w:val="00681E60"/>
    <w:rsid w:val="006C400C"/>
    <w:rsid w:val="006E21C2"/>
    <w:rsid w:val="00710593"/>
    <w:rsid w:val="007315E2"/>
    <w:rsid w:val="00756A71"/>
    <w:rsid w:val="00780173"/>
    <w:rsid w:val="00783606"/>
    <w:rsid w:val="00784DEF"/>
    <w:rsid w:val="0083430B"/>
    <w:rsid w:val="0086213C"/>
    <w:rsid w:val="008D254A"/>
    <w:rsid w:val="009021C9"/>
    <w:rsid w:val="00957C94"/>
    <w:rsid w:val="009866A6"/>
    <w:rsid w:val="00997DD0"/>
    <w:rsid w:val="009F10BB"/>
    <w:rsid w:val="00A04650"/>
    <w:rsid w:val="00A20A9C"/>
    <w:rsid w:val="00A51FDD"/>
    <w:rsid w:val="00AB0C4A"/>
    <w:rsid w:val="00AE3F22"/>
    <w:rsid w:val="00AE64CB"/>
    <w:rsid w:val="00B03C10"/>
    <w:rsid w:val="00BA502E"/>
    <w:rsid w:val="00BC2557"/>
    <w:rsid w:val="00BE6EBE"/>
    <w:rsid w:val="00BF4B77"/>
    <w:rsid w:val="00CB7AA4"/>
    <w:rsid w:val="00CD2C12"/>
    <w:rsid w:val="00D00F3B"/>
    <w:rsid w:val="00D3762B"/>
    <w:rsid w:val="00D53A36"/>
    <w:rsid w:val="00D600F4"/>
    <w:rsid w:val="00D655B8"/>
    <w:rsid w:val="00DA1814"/>
    <w:rsid w:val="00DB1488"/>
    <w:rsid w:val="00DD75A5"/>
    <w:rsid w:val="00DE0153"/>
    <w:rsid w:val="00E60E64"/>
    <w:rsid w:val="00EA0B81"/>
    <w:rsid w:val="00F40C86"/>
    <w:rsid w:val="00F94419"/>
    <w:rsid w:val="00FA19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A6"/>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qFormat/>
    <w:rsid w:val="009F10BB"/>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iPriority w:val="9"/>
    <w:unhideWhenUsed/>
    <w:qFormat/>
    <w:rsid w:val="009F10BB"/>
    <w:pPr>
      <w:keepNext/>
      <w:keepLines/>
      <w:spacing w:before="200" w:after="0"/>
      <w:outlineLvl w:val="1"/>
    </w:pPr>
    <w:rPr>
      <w:rFonts w:ascii="Cambria" w:eastAsia="Times New Roman" w:hAnsi="Cambria" w:cs="Times New Roman"/>
      <w:color w:val="365F91"/>
      <w:sz w:val="26"/>
      <w:szCs w:val="26"/>
      <w:lang w:eastAsia="en-US"/>
    </w:rPr>
  </w:style>
  <w:style w:type="paragraph" w:styleId="3">
    <w:name w:val="heading 3"/>
    <w:basedOn w:val="a"/>
    <w:next w:val="a"/>
    <w:link w:val="30"/>
    <w:uiPriority w:val="9"/>
    <w:unhideWhenUsed/>
    <w:qFormat/>
    <w:rsid w:val="009F10BB"/>
    <w:pPr>
      <w:keepNext/>
      <w:keepLines/>
      <w:spacing w:before="200" w:after="0"/>
      <w:outlineLvl w:val="2"/>
    </w:pPr>
    <w:rPr>
      <w:rFonts w:ascii="Cambria" w:eastAsia="Times New Roman" w:hAnsi="Cambria" w:cs="Times New Roman"/>
      <w:b/>
      <w:bCs/>
      <w:color w:val="4F81BD"/>
      <w:sz w:val="24"/>
      <w:szCs w:val="24"/>
      <w:lang w:eastAsia="en-US"/>
    </w:rPr>
  </w:style>
  <w:style w:type="paragraph" w:styleId="4">
    <w:name w:val="heading 4"/>
    <w:basedOn w:val="a"/>
    <w:next w:val="a"/>
    <w:link w:val="40"/>
    <w:semiHidden/>
    <w:unhideWhenUsed/>
    <w:qFormat/>
    <w:rsid w:val="009F10BB"/>
    <w:pPr>
      <w:keepNext/>
      <w:keepLines/>
      <w:spacing w:before="200" w:after="0"/>
      <w:outlineLvl w:val="3"/>
    </w:pPr>
    <w:rPr>
      <w:rFonts w:ascii="Cambria" w:eastAsia="Times New Roman" w:hAnsi="Cambria" w:cs="Times New Roman"/>
      <w:i/>
      <w:iCs/>
      <w:color w:val="365F91"/>
      <w:sz w:val="24"/>
      <w:szCs w:val="24"/>
      <w:lang w:eastAsia="en-US"/>
    </w:rPr>
  </w:style>
  <w:style w:type="paragraph" w:styleId="7">
    <w:name w:val="heading 7"/>
    <w:basedOn w:val="a"/>
    <w:next w:val="a"/>
    <w:link w:val="70"/>
    <w:semiHidden/>
    <w:unhideWhenUsed/>
    <w:qFormat/>
    <w:rsid w:val="009F10BB"/>
    <w:pPr>
      <w:keepNext/>
      <w:keepLines/>
      <w:spacing w:before="200" w:after="0"/>
      <w:outlineLvl w:val="6"/>
    </w:pPr>
    <w:rPr>
      <w:rFonts w:ascii="Cambria" w:eastAsia="Times New Roman" w:hAnsi="Cambria" w:cs="Times New Roman"/>
      <w:i/>
      <w:iCs/>
      <w:color w:val="243F6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1FDD"/>
    <w:rPr>
      <w:color w:val="0000FF" w:themeColor="hyperlink"/>
      <w:u w:val="single"/>
    </w:rPr>
  </w:style>
  <w:style w:type="paragraph" w:styleId="a4">
    <w:name w:val="Balloon Text"/>
    <w:basedOn w:val="a"/>
    <w:link w:val="a5"/>
    <w:semiHidden/>
    <w:unhideWhenUsed/>
    <w:rsid w:val="00226F4C"/>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226F4C"/>
    <w:rPr>
      <w:rFonts w:ascii="Tahoma" w:hAnsi="Tahoma" w:cs="Tahoma"/>
      <w:sz w:val="16"/>
      <w:szCs w:val="16"/>
    </w:rPr>
  </w:style>
  <w:style w:type="table" w:styleId="a6">
    <w:name w:val="Table Grid"/>
    <w:basedOn w:val="a1"/>
    <w:uiPriority w:val="59"/>
    <w:rsid w:val="001453B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1453BF"/>
    <w:pPr>
      <w:ind w:left="720"/>
      <w:contextualSpacing/>
    </w:pPr>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rsid w:val="009F10BB"/>
    <w:rPr>
      <w:rFonts w:ascii="Arial" w:eastAsia="Times New Roman" w:hAnsi="Arial" w:cs="Arial"/>
      <w:b/>
      <w:bCs/>
      <w:color w:val="26282F"/>
      <w:sz w:val="24"/>
      <w:szCs w:val="24"/>
    </w:rPr>
  </w:style>
  <w:style w:type="character" w:customStyle="1" w:styleId="20">
    <w:name w:val="Заголовок 2 Знак"/>
    <w:basedOn w:val="a0"/>
    <w:link w:val="2"/>
    <w:uiPriority w:val="9"/>
    <w:rsid w:val="009F10BB"/>
    <w:rPr>
      <w:rFonts w:ascii="Cambria" w:eastAsia="Times New Roman" w:hAnsi="Cambria" w:cs="Times New Roman"/>
      <w:color w:val="365F91"/>
      <w:sz w:val="26"/>
      <w:szCs w:val="26"/>
      <w:lang w:eastAsia="en-US"/>
    </w:rPr>
  </w:style>
  <w:style w:type="character" w:customStyle="1" w:styleId="30">
    <w:name w:val="Заголовок 3 Знак"/>
    <w:basedOn w:val="a0"/>
    <w:link w:val="3"/>
    <w:uiPriority w:val="9"/>
    <w:rsid w:val="009F10BB"/>
    <w:rPr>
      <w:rFonts w:ascii="Cambria" w:eastAsia="Times New Roman" w:hAnsi="Cambria" w:cs="Times New Roman"/>
      <w:b/>
      <w:bCs/>
      <w:color w:val="4F81BD"/>
      <w:sz w:val="24"/>
      <w:szCs w:val="24"/>
      <w:lang w:eastAsia="en-US"/>
    </w:rPr>
  </w:style>
  <w:style w:type="character" w:customStyle="1" w:styleId="40">
    <w:name w:val="Заголовок 4 Знак"/>
    <w:basedOn w:val="a0"/>
    <w:link w:val="4"/>
    <w:semiHidden/>
    <w:rsid w:val="009F10BB"/>
    <w:rPr>
      <w:rFonts w:ascii="Cambria" w:eastAsia="Times New Roman" w:hAnsi="Cambria" w:cs="Times New Roman"/>
      <w:i/>
      <w:iCs/>
      <w:color w:val="365F91"/>
      <w:sz w:val="24"/>
      <w:szCs w:val="24"/>
      <w:lang w:eastAsia="en-US"/>
    </w:rPr>
  </w:style>
  <w:style w:type="character" w:customStyle="1" w:styleId="70">
    <w:name w:val="Заголовок 7 Знак"/>
    <w:basedOn w:val="a0"/>
    <w:link w:val="7"/>
    <w:semiHidden/>
    <w:rsid w:val="009F10BB"/>
    <w:rPr>
      <w:rFonts w:ascii="Cambria" w:eastAsia="Times New Roman" w:hAnsi="Cambria" w:cs="Times New Roman"/>
      <w:i/>
      <w:iCs/>
      <w:color w:val="243F60"/>
      <w:sz w:val="24"/>
      <w:szCs w:val="24"/>
      <w:lang w:eastAsia="en-US"/>
    </w:rPr>
  </w:style>
  <w:style w:type="paragraph" w:styleId="21">
    <w:name w:val="Body Text 2"/>
    <w:basedOn w:val="a"/>
    <w:link w:val="22"/>
    <w:uiPriority w:val="99"/>
    <w:unhideWhenUsed/>
    <w:rsid w:val="009F10BB"/>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uiPriority w:val="99"/>
    <w:rsid w:val="009F10BB"/>
    <w:rPr>
      <w:rFonts w:ascii="Times New Roman" w:eastAsia="Times New Roman" w:hAnsi="Times New Roman" w:cs="Times New Roman"/>
      <w:sz w:val="28"/>
      <w:szCs w:val="20"/>
    </w:rPr>
  </w:style>
  <w:style w:type="paragraph" w:customStyle="1" w:styleId="210">
    <w:name w:val="Заголовок 21"/>
    <w:basedOn w:val="a"/>
    <w:next w:val="a"/>
    <w:uiPriority w:val="9"/>
    <w:unhideWhenUsed/>
    <w:qFormat/>
    <w:locked/>
    <w:rsid w:val="009F10BB"/>
    <w:pPr>
      <w:keepNext/>
      <w:keepLines/>
      <w:spacing w:before="40" w:after="0" w:line="240" w:lineRule="auto"/>
      <w:outlineLvl w:val="1"/>
    </w:pPr>
    <w:rPr>
      <w:rFonts w:ascii="Cambria" w:eastAsia="Times New Roman" w:hAnsi="Cambria" w:cs="Times New Roman"/>
      <w:color w:val="365F91"/>
      <w:sz w:val="26"/>
      <w:szCs w:val="26"/>
    </w:rPr>
  </w:style>
  <w:style w:type="paragraph" w:customStyle="1" w:styleId="31">
    <w:name w:val="Заголовок 31"/>
    <w:basedOn w:val="a"/>
    <w:next w:val="a"/>
    <w:uiPriority w:val="9"/>
    <w:unhideWhenUsed/>
    <w:qFormat/>
    <w:locked/>
    <w:rsid w:val="009F10BB"/>
    <w:pPr>
      <w:keepNext/>
      <w:keepLines/>
      <w:spacing w:before="200" w:after="0" w:line="240" w:lineRule="auto"/>
      <w:outlineLvl w:val="2"/>
    </w:pPr>
    <w:rPr>
      <w:rFonts w:ascii="Cambria" w:eastAsia="Times New Roman" w:hAnsi="Cambria" w:cs="Times New Roman"/>
      <w:b/>
      <w:bCs/>
      <w:color w:val="4F81BD"/>
      <w:sz w:val="24"/>
      <w:szCs w:val="24"/>
    </w:rPr>
  </w:style>
  <w:style w:type="paragraph" w:customStyle="1" w:styleId="41">
    <w:name w:val="Заголовок 41"/>
    <w:basedOn w:val="a"/>
    <w:next w:val="a"/>
    <w:semiHidden/>
    <w:unhideWhenUsed/>
    <w:qFormat/>
    <w:locked/>
    <w:rsid w:val="009F10BB"/>
    <w:pPr>
      <w:keepNext/>
      <w:keepLines/>
      <w:spacing w:before="40" w:after="0" w:line="240" w:lineRule="auto"/>
      <w:outlineLvl w:val="3"/>
    </w:pPr>
    <w:rPr>
      <w:rFonts w:ascii="Cambria" w:eastAsia="Times New Roman" w:hAnsi="Cambria" w:cs="Times New Roman"/>
      <w:i/>
      <w:iCs/>
      <w:color w:val="365F91"/>
      <w:sz w:val="24"/>
      <w:szCs w:val="24"/>
    </w:rPr>
  </w:style>
  <w:style w:type="paragraph" w:customStyle="1" w:styleId="71">
    <w:name w:val="Заголовок 71"/>
    <w:basedOn w:val="a"/>
    <w:next w:val="a"/>
    <w:semiHidden/>
    <w:unhideWhenUsed/>
    <w:qFormat/>
    <w:locked/>
    <w:rsid w:val="009F10BB"/>
    <w:pPr>
      <w:keepNext/>
      <w:keepLines/>
      <w:spacing w:before="40" w:after="0" w:line="240" w:lineRule="auto"/>
      <w:outlineLvl w:val="6"/>
    </w:pPr>
    <w:rPr>
      <w:rFonts w:ascii="Cambria" w:eastAsia="Times New Roman" w:hAnsi="Cambria" w:cs="Times New Roman"/>
      <w:i/>
      <w:iCs/>
      <w:color w:val="243F60"/>
      <w:sz w:val="24"/>
      <w:szCs w:val="24"/>
    </w:rPr>
  </w:style>
  <w:style w:type="numbering" w:customStyle="1" w:styleId="11">
    <w:name w:val="Нет списка1"/>
    <w:next w:val="a2"/>
    <w:uiPriority w:val="99"/>
    <w:semiHidden/>
    <w:unhideWhenUsed/>
    <w:rsid w:val="009F10BB"/>
  </w:style>
  <w:style w:type="paragraph" w:styleId="a8">
    <w:name w:val="Body Text"/>
    <w:basedOn w:val="a"/>
    <w:link w:val="a9"/>
    <w:rsid w:val="009F10BB"/>
    <w:pPr>
      <w:spacing w:after="0" w:line="240" w:lineRule="auto"/>
      <w:jc w:val="both"/>
    </w:pPr>
    <w:rPr>
      <w:rFonts w:ascii="Times New Roman" w:eastAsia="Calibri" w:hAnsi="Times New Roman" w:cs="Times New Roman"/>
      <w:sz w:val="20"/>
      <w:szCs w:val="20"/>
    </w:rPr>
  </w:style>
  <w:style w:type="character" w:customStyle="1" w:styleId="a9">
    <w:name w:val="Основной текст Знак"/>
    <w:basedOn w:val="a0"/>
    <w:link w:val="a8"/>
    <w:rsid w:val="009F10BB"/>
    <w:rPr>
      <w:rFonts w:ascii="Times New Roman" w:eastAsia="Calibri" w:hAnsi="Times New Roman" w:cs="Times New Roman"/>
      <w:sz w:val="20"/>
      <w:szCs w:val="20"/>
    </w:rPr>
  </w:style>
  <w:style w:type="character" w:customStyle="1" w:styleId="32">
    <w:name w:val="Основной текст (3)_"/>
    <w:link w:val="33"/>
    <w:uiPriority w:val="99"/>
    <w:locked/>
    <w:rsid w:val="009F10BB"/>
    <w:rPr>
      <w:rFonts w:ascii="Arial" w:eastAsia="Times New Roman" w:hAnsi="Arial" w:cs="Times New Roman"/>
      <w:sz w:val="16"/>
      <w:szCs w:val="16"/>
      <w:shd w:val="clear" w:color="auto" w:fill="FFFFFF"/>
    </w:rPr>
  </w:style>
  <w:style w:type="paragraph" w:customStyle="1" w:styleId="33">
    <w:name w:val="Основной текст (3)"/>
    <w:basedOn w:val="a"/>
    <w:link w:val="32"/>
    <w:uiPriority w:val="99"/>
    <w:rsid w:val="009F10BB"/>
    <w:pPr>
      <w:shd w:val="clear" w:color="auto" w:fill="FFFFFF"/>
      <w:spacing w:before="240" w:after="600" w:line="206" w:lineRule="exact"/>
    </w:pPr>
    <w:rPr>
      <w:rFonts w:ascii="Arial" w:eastAsia="Times New Roman" w:hAnsi="Arial" w:cs="Times New Roman"/>
      <w:sz w:val="16"/>
      <w:szCs w:val="16"/>
      <w:shd w:val="clear" w:color="auto" w:fill="FFFFFF"/>
    </w:rPr>
  </w:style>
  <w:style w:type="paragraph" w:styleId="aa">
    <w:name w:val="Normal (Web)"/>
    <w:basedOn w:val="a"/>
    <w:uiPriority w:val="99"/>
    <w:rsid w:val="009F10BB"/>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ConsNonformat">
    <w:name w:val="ConsNonformat"/>
    <w:uiPriority w:val="99"/>
    <w:rsid w:val="009F10B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link w:val="ConsNormal0"/>
    <w:rsid w:val="009F10BB"/>
    <w:pPr>
      <w:widowControl w:val="0"/>
      <w:spacing w:after="0" w:line="240" w:lineRule="auto"/>
      <w:ind w:firstLine="720"/>
    </w:pPr>
    <w:rPr>
      <w:rFonts w:ascii="Consultant" w:eastAsia="Calibri" w:hAnsi="Consultant" w:cs="Times New Roman"/>
    </w:rPr>
  </w:style>
  <w:style w:type="character" w:customStyle="1" w:styleId="ConsNormal0">
    <w:name w:val="ConsNormal Знак"/>
    <w:link w:val="ConsNormal"/>
    <w:locked/>
    <w:rsid w:val="009F10BB"/>
    <w:rPr>
      <w:rFonts w:ascii="Consultant" w:eastAsia="Calibri" w:hAnsi="Consultant" w:cs="Times New Roman"/>
    </w:rPr>
  </w:style>
  <w:style w:type="paragraph" w:customStyle="1" w:styleId="ab">
    <w:name w:val="Содержимое таблицы"/>
    <w:basedOn w:val="a"/>
    <w:rsid w:val="009F10BB"/>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c">
    <w:name w:val="header"/>
    <w:basedOn w:val="a"/>
    <w:link w:val="ad"/>
    <w:unhideWhenUsed/>
    <w:rsid w:val="009F10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9F10BB"/>
    <w:rPr>
      <w:rFonts w:ascii="Times New Roman" w:eastAsia="Times New Roman" w:hAnsi="Times New Roman" w:cs="Times New Roman"/>
      <w:sz w:val="24"/>
      <w:szCs w:val="24"/>
    </w:rPr>
  </w:style>
  <w:style w:type="paragraph" w:styleId="ae">
    <w:name w:val="footer"/>
    <w:basedOn w:val="a"/>
    <w:link w:val="af"/>
    <w:uiPriority w:val="99"/>
    <w:unhideWhenUsed/>
    <w:rsid w:val="009F10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9F10BB"/>
    <w:rPr>
      <w:rFonts w:ascii="Times New Roman" w:eastAsia="Times New Roman" w:hAnsi="Times New Roman" w:cs="Times New Roman"/>
      <w:sz w:val="24"/>
      <w:szCs w:val="24"/>
    </w:rPr>
  </w:style>
  <w:style w:type="paragraph" w:styleId="af0">
    <w:name w:val="Plain Text"/>
    <w:basedOn w:val="a"/>
    <w:link w:val="af1"/>
    <w:rsid w:val="009F10BB"/>
    <w:pPr>
      <w:spacing w:after="0" w:line="240" w:lineRule="auto"/>
    </w:pPr>
    <w:rPr>
      <w:rFonts w:ascii="Courier New" w:eastAsia="Times New Roman" w:hAnsi="Courier New" w:cs="Times New Roman"/>
      <w:sz w:val="20"/>
      <w:szCs w:val="20"/>
    </w:rPr>
  </w:style>
  <w:style w:type="character" w:customStyle="1" w:styleId="af1">
    <w:name w:val="Текст Знак"/>
    <w:basedOn w:val="a0"/>
    <w:link w:val="af0"/>
    <w:rsid w:val="009F10BB"/>
    <w:rPr>
      <w:rFonts w:ascii="Courier New" w:eastAsia="Times New Roman" w:hAnsi="Courier New" w:cs="Times New Roman"/>
      <w:sz w:val="20"/>
      <w:szCs w:val="20"/>
    </w:rPr>
  </w:style>
  <w:style w:type="paragraph" w:customStyle="1" w:styleId="ConsPlusNonformat">
    <w:name w:val="ConsPlusNonformat"/>
    <w:uiPriority w:val="99"/>
    <w:rsid w:val="009F10B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2">
    <w:name w:val="Гипертекстовая ссылка"/>
    <w:basedOn w:val="a0"/>
    <w:uiPriority w:val="99"/>
    <w:rsid w:val="009F10BB"/>
    <w:rPr>
      <w:color w:val="106BBE"/>
    </w:rPr>
  </w:style>
  <w:style w:type="paragraph" w:customStyle="1" w:styleId="headertext">
    <w:name w:val="headertext"/>
    <w:basedOn w:val="a"/>
    <w:rsid w:val="009F10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F10BB"/>
  </w:style>
  <w:style w:type="paragraph" w:customStyle="1" w:styleId="formattext">
    <w:name w:val="formattext"/>
    <w:basedOn w:val="a"/>
    <w:rsid w:val="009F10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9F10BB"/>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1KGK9">
    <w:name w:val="1KG=K9"/>
    <w:rsid w:val="009F10BB"/>
    <w:pPr>
      <w:suppressAutoHyphens/>
      <w:spacing w:after="0" w:line="240" w:lineRule="auto"/>
      <w:textAlignment w:val="baseline"/>
    </w:pPr>
    <w:rPr>
      <w:rFonts w:ascii="MS Sans Serif" w:eastAsia="Arial" w:hAnsi="MS Sans Serif" w:cs="Times New Roman"/>
      <w:kern w:val="1"/>
      <w:sz w:val="24"/>
      <w:szCs w:val="20"/>
      <w:lang w:eastAsia="zh-CN"/>
    </w:rPr>
  </w:style>
  <w:style w:type="paragraph" w:styleId="23">
    <w:name w:val="Body Text Indent 2"/>
    <w:basedOn w:val="a"/>
    <w:link w:val="24"/>
    <w:unhideWhenUsed/>
    <w:rsid w:val="009F10BB"/>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9F10BB"/>
    <w:rPr>
      <w:rFonts w:ascii="Times New Roman" w:eastAsia="Times New Roman" w:hAnsi="Times New Roman" w:cs="Times New Roman"/>
      <w:sz w:val="24"/>
      <w:szCs w:val="24"/>
    </w:rPr>
  </w:style>
  <w:style w:type="paragraph" w:customStyle="1" w:styleId="af3">
    <w:name w:val="текст_реф_ау"/>
    <w:basedOn w:val="a"/>
    <w:rsid w:val="009F10BB"/>
    <w:pPr>
      <w:spacing w:after="0" w:line="312" w:lineRule="auto"/>
      <w:ind w:firstLine="720"/>
      <w:jc w:val="both"/>
    </w:pPr>
    <w:rPr>
      <w:rFonts w:ascii="Times New Roman" w:eastAsia="Times New Roman" w:hAnsi="Times New Roman" w:cs="Times New Roman"/>
      <w:spacing w:val="-2"/>
      <w:sz w:val="28"/>
      <w:szCs w:val="20"/>
    </w:rPr>
  </w:style>
  <w:style w:type="paragraph" w:styleId="12">
    <w:name w:val="toc 1"/>
    <w:basedOn w:val="a"/>
    <w:next w:val="a"/>
    <w:autoRedefine/>
    <w:uiPriority w:val="39"/>
    <w:rsid w:val="009F10BB"/>
    <w:pPr>
      <w:tabs>
        <w:tab w:val="left" w:pos="1200"/>
        <w:tab w:val="right" w:leader="dot" w:pos="9628"/>
      </w:tabs>
      <w:spacing w:before="120" w:after="120" w:line="240" w:lineRule="auto"/>
      <w:ind w:right="420"/>
      <w:jc w:val="center"/>
    </w:pPr>
    <w:rPr>
      <w:rFonts w:ascii="Times New Roman" w:eastAsia="Times New Roman" w:hAnsi="Times New Roman" w:cs="Times New Roman"/>
      <w:b/>
      <w:bCs/>
      <w:caps/>
      <w:sz w:val="20"/>
      <w:szCs w:val="20"/>
    </w:rPr>
  </w:style>
  <w:style w:type="paragraph" w:styleId="25">
    <w:name w:val="toc 2"/>
    <w:basedOn w:val="a"/>
    <w:next w:val="a"/>
    <w:autoRedefine/>
    <w:uiPriority w:val="39"/>
    <w:rsid w:val="009F10BB"/>
    <w:pPr>
      <w:tabs>
        <w:tab w:val="left" w:pos="1260"/>
        <w:tab w:val="right" w:leader="dot" w:pos="9639"/>
      </w:tabs>
      <w:spacing w:after="0" w:line="288" w:lineRule="auto"/>
      <w:ind w:left="238"/>
    </w:pPr>
    <w:rPr>
      <w:rFonts w:ascii="Times New Roman" w:eastAsia="Times New Roman" w:hAnsi="Times New Roman" w:cs="Times New Roman"/>
      <w:smallCaps/>
      <w:sz w:val="20"/>
      <w:szCs w:val="20"/>
    </w:rPr>
  </w:style>
  <w:style w:type="paragraph" w:customStyle="1" w:styleId="S">
    <w:name w:val="S_Титульный"/>
    <w:basedOn w:val="a"/>
    <w:semiHidden/>
    <w:rsid w:val="009F10BB"/>
    <w:pPr>
      <w:spacing w:after="0" w:line="360" w:lineRule="auto"/>
      <w:ind w:left="3060"/>
      <w:jc w:val="right"/>
    </w:pPr>
    <w:rPr>
      <w:rFonts w:ascii="Times New Roman" w:eastAsia="Times New Roman" w:hAnsi="Times New Roman" w:cs="Times New Roman"/>
      <w:b/>
      <w:caps/>
      <w:sz w:val="24"/>
      <w:szCs w:val="24"/>
    </w:rPr>
  </w:style>
  <w:style w:type="paragraph" w:styleId="af4">
    <w:name w:val="Body Text Indent"/>
    <w:basedOn w:val="a"/>
    <w:link w:val="af5"/>
    <w:unhideWhenUsed/>
    <w:rsid w:val="009F10BB"/>
    <w:pPr>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rsid w:val="009F10BB"/>
    <w:rPr>
      <w:rFonts w:ascii="Times New Roman" w:eastAsia="Times New Roman" w:hAnsi="Times New Roman" w:cs="Times New Roman"/>
      <w:sz w:val="24"/>
      <w:szCs w:val="24"/>
    </w:rPr>
  </w:style>
  <w:style w:type="table" w:customStyle="1" w:styleId="13">
    <w:name w:val="Сетка таблицы1"/>
    <w:basedOn w:val="a1"/>
    <w:next w:val="a6"/>
    <w:uiPriority w:val="59"/>
    <w:rsid w:val="009F10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Title"/>
    <w:basedOn w:val="a"/>
    <w:link w:val="af7"/>
    <w:qFormat/>
    <w:rsid w:val="009F10BB"/>
    <w:pPr>
      <w:spacing w:after="0" w:line="240" w:lineRule="auto"/>
      <w:jc w:val="center"/>
    </w:pPr>
    <w:rPr>
      <w:rFonts w:ascii="Times New Roman" w:eastAsia="Times New Roman" w:hAnsi="Times New Roman" w:cs="Times New Roman"/>
      <w:b/>
      <w:sz w:val="28"/>
      <w:szCs w:val="20"/>
    </w:rPr>
  </w:style>
  <w:style w:type="character" w:customStyle="1" w:styleId="af7">
    <w:name w:val="Название Знак"/>
    <w:basedOn w:val="a0"/>
    <w:link w:val="af6"/>
    <w:rsid w:val="009F10BB"/>
    <w:rPr>
      <w:rFonts w:ascii="Times New Roman" w:eastAsia="Times New Roman" w:hAnsi="Times New Roman" w:cs="Times New Roman"/>
      <w:b/>
      <w:sz w:val="28"/>
      <w:szCs w:val="20"/>
    </w:rPr>
  </w:style>
  <w:style w:type="paragraph" w:customStyle="1" w:styleId="HeadDoc">
    <w:name w:val="HeadDoc"/>
    <w:rsid w:val="009F10BB"/>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paragraph" w:customStyle="1" w:styleId="af8">
    <w:name w:val="Знак Знак"/>
    <w:basedOn w:val="a"/>
    <w:rsid w:val="009F10BB"/>
    <w:pPr>
      <w:spacing w:after="0" w:line="240" w:lineRule="auto"/>
    </w:pPr>
    <w:rPr>
      <w:rFonts w:ascii="Verdana" w:eastAsia="Times New Roman" w:hAnsi="Verdana" w:cs="Verdana"/>
      <w:sz w:val="20"/>
      <w:szCs w:val="20"/>
      <w:lang w:val="en-US" w:eastAsia="en-US"/>
    </w:rPr>
  </w:style>
  <w:style w:type="character" w:styleId="af9">
    <w:name w:val="Emphasis"/>
    <w:basedOn w:val="a0"/>
    <w:uiPriority w:val="20"/>
    <w:qFormat/>
    <w:rsid w:val="009F10BB"/>
    <w:rPr>
      <w:rFonts w:cs="Times New Roman"/>
      <w:i/>
      <w:iCs/>
    </w:rPr>
  </w:style>
  <w:style w:type="paragraph" w:styleId="afa">
    <w:name w:val="No Spacing"/>
    <w:uiPriority w:val="1"/>
    <w:qFormat/>
    <w:rsid w:val="009F10BB"/>
    <w:pPr>
      <w:spacing w:after="0" w:line="240" w:lineRule="auto"/>
    </w:pPr>
    <w:rPr>
      <w:rFonts w:ascii="Calibri" w:eastAsia="Times New Roman" w:hAnsi="Calibri" w:cs="Times New Roman"/>
    </w:rPr>
  </w:style>
  <w:style w:type="paragraph" w:customStyle="1" w:styleId="Default">
    <w:name w:val="Default"/>
    <w:uiPriority w:val="99"/>
    <w:rsid w:val="009F10B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fb">
    <w:name w:val="Strong"/>
    <w:basedOn w:val="a0"/>
    <w:uiPriority w:val="22"/>
    <w:qFormat/>
    <w:rsid w:val="009F10BB"/>
    <w:rPr>
      <w:b/>
      <w:bCs/>
    </w:rPr>
  </w:style>
  <w:style w:type="paragraph" w:customStyle="1" w:styleId="afc">
    <w:name w:val="Знак"/>
    <w:basedOn w:val="a"/>
    <w:rsid w:val="009F10BB"/>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d">
    <w:name w:val="page number"/>
    <w:basedOn w:val="a0"/>
    <w:rsid w:val="009F10BB"/>
  </w:style>
  <w:style w:type="paragraph" w:customStyle="1" w:styleId="14">
    <w:name w:val="Обычный1"/>
    <w:rsid w:val="009F10BB"/>
    <w:pPr>
      <w:widowControl w:val="0"/>
      <w:suppressAutoHyphens/>
      <w:spacing w:after="0" w:line="300" w:lineRule="auto"/>
      <w:ind w:firstLine="720"/>
      <w:jc w:val="both"/>
    </w:pPr>
    <w:rPr>
      <w:rFonts w:ascii="Times New Roman" w:eastAsia="Arial" w:hAnsi="Times New Roman" w:cs="Times New Roman"/>
      <w:szCs w:val="20"/>
    </w:rPr>
  </w:style>
  <w:style w:type="paragraph" w:customStyle="1" w:styleId="211">
    <w:name w:val="Основной текст с отступом 21"/>
    <w:basedOn w:val="a"/>
    <w:rsid w:val="009F10BB"/>
    <w:pPr>
      <w:widowControl w:val="0"/>
      <w:suppressAutoHyphens/>
      <w:spacing w:after="0" w:line="240" w:lineRule="auto"/>
      <w:ind w:firstLine="708"/>
      <w:jc w:val="both"/>
    </w:pPr>
    <w:rPr>
      <w:rFonts w:ascii="Arial" w:eastAsia="Lucida Sans Unicode" w:hAnsi="Arial" w:cs="Times New Roman"/>
      <w:b/>
      <w:kern w:val="1"/>
      <w:sz w:val="28"/>
      <w:szCs w:val="28"/>
    </w:rPr>
  </w:style>
  <w:style w:type="paragraph" w:styleId="34">
    <w:name w:val="Body Text Indent 3"/>
    <w:basedOn w:val="a"/>
    <w:link w:val="35"/>
    <w:rsid w:val="009F10BB"/>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9F10BB"/>
    <w:rPr>
      <w:rFonts w:ascii="Times New Roman" w:eastAsia="Times New Roman" w:hAnsi="Times New Roman" w:cs="Times New Roman"/>
      <w:sz w:val="16"/>
      <w:szCs w:val="16"/>
    </w:rPr>
  </w:style>
  <w:style w:type="paragraph" w:customStyle="1" w:styleId="ConsPlusNormal">
    <w:name w:val="ConsPlusNormal"/>
    <w:rsid w:val="009F10B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Iauiue1">
    <w:name w:val="Iau?iue1"/>
    <w:rsid w:val="009F10BB"/>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n-US"/>
    </w:rPr>
  </w:style>
  <w:style w:type="paragraph" w:customStyle="1" w:styleId="15">
    <w:name w:val="Знак1"/>
    <w:basedOn w:val="a"/>
    <w:rsid w:val="009F10BB"/>
    <w:pPr>
      <w:spacing w:after="160" w:line="240" w:lineRule="exact"/>
    </w:pPr>
    <w:rPr>
      <w:rFonts w:ascii="Tahoma" w:eastAsia="Times New Roman" w:hAnsi="Tahoma" w:cs="Times New Roman"/>
      <w:sz w:val="20"/>
      <w:szCs w:val="20"/>
      <w:lang w:val="en-US" w:eastAsia="en-US"/>
    </w:rPr>
  </w:style>
  <w:style w:type="paragraph" w:customStyle="1" w:styleId="afe">
    <w:name w:val="Стиль"/>
    <w:rsid w:val="009F10B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harChar">
    <w:name w:val="Char Char Знак"/>
    <w:basedOn w:val="a"/>
    <w:rsid w:val="009F10BB"/>
    <w:pPr>
      <w:spacing w:after="160" w:line="240" w:lineRule="exact"/>
    </w:pPr>
    <w:rPr>
      <w:rFonts w:ascii="Tahoma" w:eastAsia="Times New Roman" w:hAnsi="Tahoma" w:cs="Times New Roman"/>
      <w:sz w:val="20"/>
      <w:szCs w:val="20"/>
      <w:lang w:val="en-US" w:eastAsia="en-US"/>
    </w:rPr>
  </w:style>
  <w:style w:type="paragraph" w:customStyle="1" w:styleId="P16">
    <w:name w:val="P16"/>
    <w:basedOn w:val="a"/>
    <w:hidden/>
    <w:rsid w:val="009F10BB"/>
    <w:pPr>
      <w:widowControl w:val="0"/>
      <w:autoSpaceDE w:val="0"/>
      <w:autoSpaceDN w:val="0"/>
      <w:adjustRightInd w:val="0"/>
      <w:spacing w:after="0" w:line="240" w:lineRule="auto"/>
      <w:ind w:firstLine="720"/>
      <w:jc w:val="distribute"/>
    </w:pPr>
    <w:rPr>
      <w:rFonts w:ascii="Arial" w:eastAsia="Lucida Sans Unicode" w:hAnsi="Arial" w:cs="Tahoma"/>
      <w:sz w:val="20"/>
      <w:szCs w:val="20"/>
    </w:rPr>
  </w:style>
  <w:style w:type="paragraph" w:styleId="aff">
    <w:name w:val="caption"/>
    <w:basedOn w:val="a"/>
    <w:next w:val="a"/>
    <w:qFormat/>
    <w:rsid w:val="009F10BB"/>
    <w:pPr>
      <w:spacing w:after="0" w:line="240" w:lineRule="auto"/>
    </w:pPr>
    <w:rPr>
      <w:rFonts w:ascii="Times New Roman" w:eastAsia="Times New Roman" w:hAnsi="Times New Roman" w:cs="Times New Roman"/>
      <w:b/>
      <w:bCs/>
      <w:sz w:val="20"/>
      <w:szCs w:val="20"/>
    </w:rPr>
  </w:style>
  <w:style w:type="paragraph" w:customStyle="1" w:styleId="Iauiue">
    <w:name w:val="Iau?iue"/>
    <w:rsid w:val="009F10BB"/>
    <w:pPr>
      <w:suppressAutoHyphens/>
      <w:spacing w:after="0" w:line="240" w:lineRule="auto"/>
    </w:pPr>
    <w:rPr>
      <w:rFonts w:ascii="Times New Roman" w:eastAsia="Arial" w:hAnsi="Times New Roman" w:cs="Times New Roman"/>
      <w:sz w:val="20"/>
      <w:szCs w:val="20"/>
      <w:lang w:val="en-US" w:eastAsia="ar-SA"/>
    </w:rPr>
  </w:style>
  <w:style w:type="paragraph" w:customStyle="1" w:styleId="Caaieaao">
    <w:name w:val="Caaiea?ao"/>
    <w:basedOn w:val="3"/>
    <w:rsid w:val="009F10BB"/>
  </w:style>
  <w:style w:type="paragraph" w:customStyle="1" w:styleId="Oaaeeoa">
    <w:name w:val="Oaaeeoa"/>
    <w:basedOn w:val="aff0"/>
    <w:rsid w:val="009F10BB"/>
  </w:style>
  <w:style w:type="paragraph" w:customStyle="1" w:styleId="16">
    <w:name w:val="заголовок 1"/>
    <w:basedOn w:val="a"/>
    <w:next w:val="a"/>
    <w:rsid w:val="009F10BB"/>
    <w:pPr>
      <w:keepNext/>
      <w:tabs>
        <w:tab w:val="left" w:pos="709"/>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paragraph" w:styleId="aff1">
    <w:name w:val="footnote text"/>
    <w:basedOn w:val="a"/>
    <w:link w:val="aff2"/>
    <w:semiHidden/>
    <w:rsid w:val="009F10BB"/>
    <w:pPr>
      <w:spacing w:after="0" w:line="240" w:lineRule="auto"/>
    </w:pPr>
    <w:rPr>
      <w:rFonts w:ascii="Times New Roman" w:eastAsia="Times New Roman" w:hAnsi="Times New Roman" w:cs="Times New Roman"/>
      <w:sz w:val="20"/>
      <w:szCs w:val="20"/>
    </w:rPr>
  </w:style>
  <w:style w:type="character" w:customStyle="1" w:styleId="aff2">
    <w:name w:val="Текст сноски Знак"/>
    <w:basedOn w:val="a0"/>
    <w:link w:val="aff1"/>
    <w:semiHidden/>
    <w:rsid w:val="009F10BB"/>
    <w:rPr>
      <w:rFonts w:ascii="Times New Roman" w:eastAsia="Times New Roman" w:hAnsi="Times New Roman" w:cs="Times New Roman"/>
      <w:sz w:val="20"/>
      <w:szCs w:val="20"/>
    </w:rPr>
  </w:style>
  <w:style w:type="paragraph" w:customStyle="1" w:styleId="17">
    <w:name w:val="Шапка1"/>
    <w:basedOn w:val="a"/>
    <w:next w:val="aff0"/>
    <w:link w:val="aff3"/>
    <w:uiPriority w:val="99"/>
    <w:semiHidden/>
    <w:unhideWhenUsed/>
    <w:rsid w:val="009F10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lang w:eastAsia="en-US"/>
    </w:rPr>
  </w:style>
  <w:style w:type="character" w:customStyle="1" w:styleId="aff3">
    <w:name w:val="Шапка Знак"/>
    <w:basedOn w:val="a0"/>
    <w:link w:val="17"/>
    <w:uiPriority w:val="99"/>
    <w:semiHidden/>
    <w:rsid w:val="009F10BB"/>
    <w:rPr>
      <w:rFonts w:ascii="Cambria" w:eastAsia="Times New Roman" w:hAnsi="Cambria" w:cs="Times New Roman"/>
      <w:sz w:val="24"/>
      <w:szCs w:val="24"/>
      <w:shd w:val="pct20" w:color="auto" w:fill="auto"/>
      <w:lang w:eastAsia="en-US"/>
    </w:rPr>
  </w:style>
  <w:style w:type="paragraph" w:styleId="36">
    <w:name w:val="toc 3"/>
    <w:basedOn w:val="a"/>
    <w:next w:val="a"/>
    <w:autoRedefine/>
    <w:rsid w:val="009F10BB"/>
    <w:pPr>
      <w:spacing w:after="100" w:line="240" w:lineRule="auto"/>
      <w:ind w:left="480"/>
    </w:pPr>
    <w:rPr>
      <w:rFonts w:ascii="Times New Roman" w:eastAsia="Times New Roman" w:hAnsi="Times New Roman" w:cs="Times New Roman"/>
      <w:sz w:val="24"/>
      <w:szCs w:val="24"/>
    </w:rPr>
  </w:style>
  <w:style w:type="paragraph" w:customStyle="1" w:styleId="aff4">
    <w:name w:val="в) Подраздел"/>
    <w:basedOn w:val="2"/>
    <w:next w:val="a"/>
    <w:link w:val="aff5"/>
    <w:uiPriority w:val="99"/>
    <w:qFormat/>
    <w:rsid w:val="009F10BB"/>
  </w:style>
  <w:style w:type="character" w:customStyle="1" w:styleId="aff5">
    <w:name w:val="в) Подраздел Знак"/>
    <w:basedOn w:val="a0"/>
    <w:link w:val="aff4"/>
    <w:uiPriority w:val="99"/>
    <w:rsid w:val="009F10BB"/>
    <w:rPr>
      <w:rFonts w:ascii="Cambria" w:eastAsia="Times New Roman" w:hAnsi="Cambria" w:cs="Times New Roman"/>
      <w:color w:val="365F91"/>
      <w:sz w:val="26"/>
      <w:szCs w:val="26"/>
      <w:lang w:eastAsia="en-US"/>
    </w:rPr>
  </w:style>
  <w:style w:type="paragraph" w:customStyle="1" w:styleId="aff6">
    <w:name w:val="г) Заголовок"/>
    <w:basedOn w:val="a"/>
    <w:uiPriority w:val="99"/>
    <w:qFormat/>
    <w:rsid w:val="009F10BB"/>
    <w:pPr>
      <w:keepNext/>
      <w:keepLines/>
      <w:spacing w:after="0"/>
      <w:ind w:firstLine="709"/>
      <w:contextualSpacing/>
      <w:jc w:val="both"/>
      <w:outlineLvl w:val="2"/>
    </w:pPr>
    <w:rPr>
      <w:rFonts w:ascii="Times New Roman" w:eastAsia="Times New Roman" w:hAnsi="Times New Roman" w:cs="Times New Roman"/>
      <w:b/>
      <w:bCs/>
      <w:color w:val="00519A"/>
      <w:sz w:val="24"/>
      <w:szCs w:val="24"/>
    </w:rPr>
  </w:style>
  <w:style w:type="paragraph" w:customStyle="1" w:styleId="aff7">
    <w:name w:val="д) Позаголовок"/>
    <w:basedOn w:val="aff6"/>
    <w:next w:val="a"/>
    <w:uiPriority w:val="99"/>
    <w:qFormat/>
    <w:rsid w:val="009F10BB"/>
    <w:pPr>
      <w:outlineLvl w:val="3"/>
    </w:pPr>
    <w:rPr>
      <w:i/>
      <w:iCs/>
    </w:rPr>
  </w:style>
  <w:style w:type="paragraph" w:customStyle="1" w:styleId="-1">
    <w:name w:val="з) Список - буллиты 1"/>
    <w:basedOn w:val="a"/>
    <w:link w:val="-10"/>
    <w:autoRedefine/>
    <w:uiPriority w:val="7"/>
    <w:qFormat/>
    <w:rsid w:val="009F10BB"/>
    <w:pPr>
      <w:numPr>
        <w:numId w:val="33"/>
      </w:numPr>
      <w:spacing w:after="0"/>
      <w:contextualSpacing/>
      <w:jc w:val="both"/>
    </w:pPr>
    <w:rPr>
      <w:rFonts w:ascii="Times New Roman" w:eastAsia="Calibri" w:hAnsi="Times New Roman" w:cs="Times New Roman"/>
      <w:sz w:val="24"/>
      <w:szCs w:val="20"/>
    </w:rPr>
  </w:style>
  <w:style w:type="character" w:customStyle="1" w:styleId="-10">
    <w:name w:val="з) Список - буллиты 1 Знак"/>
    <w:basedOn w:val="a0"/>
    <w:link w:val="-1"/>
    <w:uiPriority w:val="7"/>
    <w:rsid w:val="009F10BB"/>
    <w:rPr>
      <w:rFonts w:ascii="Times New Roman" w:eastAsia="Calibri" w:hAnsi="Times New Roman" w:cs="Times New Roman"/>
      <w:sz w:val="24"/>
      <w:szCs w:val="20"/>
    </w:rPr>
  </w:style>
  <w:style w:type="paragraph" w:customStyle="1" w:styleId="-2">
    <w:name w:val="и) Список - буллиты 2"/>
    <w:basedOn w:val="a"/>
    <w:link w:val="-20"/>
    <w:uiPriority w:val="8"/>
    <w:qFormat/>
    <w:rsid w:val="009F10BB"/>
    <w:pPr>
      <w:numPr>
        <w:numId w:val="34"/>
      </w:numPr>
      <w:spacing w:after="0"/>
      <w:contextualSpacing/>
      <w:jc w:val="both"/>
    </w:pPr>
    <w:rPr>
      <w:rFonts w:ascii="Times New Roman" w:eastAsia="Calibri" w:hAnsi="Times New Roman" w:cs="Times New Roman"/>
      <w:sz w:val="24"/>
      <w:szCs w:val="24"/>
    </w:rPr>
  </w:style>
  <w:style w:type="character" w:customStyle="1" w:styleId="-20">
    <w:name w:val="и) Список - буллиты 2 Знак"/>
    <w:basedOn w:val="a0"/>
    <w:link w:val="-2"/>
    <w:uiPriority w:val="8"/>
    <w:rsid w:val="009F10BB"/>
    <w:rPr>
      <w:rFonts w:ascii="Times New Roman" w:eastAsia="Calibri" w:hAnsi="Times New Roman" w:cs="Times New Roman"/>
      <w:sz w:val="24"/>
      <w:szCs w:val="24"/>
    </w:rPr>
  </w:style>
  <w:style w:type="paragraph" w:customStyle="1" w:styleId="aff8">
    <w:name w:val="к) Ненумерованный заголовок"/>
    <w:basedOn w:val="a"/>
    <w:next w:val="a"/>
    <w:link w:val="aff9"/>
    <w:uiPriority w:val="9"/>
    <w:qFormat/>
    <w:rsid w:val="009F10BB"/>
    <w:pPr>
      <w:keepNext/>
      <w:keepLines/>
      <w:spacing w:after="0"/>
      <w:ind w:firstLine="709"/>
      <w:jc w:val="both"/>
    </w:pPr>
    <w:rPr>
      <w:rFonts w:ascii="Times New Roman" w:eastAsia="Calibri" w:hAnsi="Times New Roman" w:cs="Times New Roman"/>
      <w:b/>
      <w:sz w:val="24"/>
      <w:szCs w:val="24"/>
    </w:rPr>
  </w:style>
  <w:style w:type="character" w:customStyle="1" w:styleId="aff9">
    <w:name w:val="к) Ненумерованный заголовок Знак"/>
    <w:basedOn w:val="a0"/>
    <w:link w:val="aff8"/>
    <w:uiPriority w:val="9"/>
    <w:rsid w:val="009F10BB"/>
    <w:rPr>
      <w:rFonts w:ascii="Times New Roman" w:eastAsia="Calibri" w:hAnsi="Times New Roman" w:cs="Times New Roman"/>
      <w:b/>
      <w:sz w:val="24"/>
      <w:szCs w:val="24"/>
    </w:rPr>
  </w:style>
  <w:style w:type="paragraph" w:customStyle="1" w:styleId="26">
    <w:name w:val="?????? 2"/>
    <w:basedOn w:val="a"/>
    <w:rsid w:val="009F10BB"/>
    <w:pPr>
      <w:widowControl w:val="0"/>
      <w:suppressAutoHyphens/>
      <w:autoSpaceDE w:val="0"/>
      <w:spacing w:after="0" w:line="240" w:lineRule="auto"/>
      <w:ind w:left="566" w:hanging="283"/>
    </w:pPr>
    <w:rPr>
      <w:rFonts w:ascii="Times New Roman" w:eastAsia="Times New Roman" w:hAnsi="Times New Roman" w:cs="Times New Roman"/>
      <w:kern w:val="1"/>
      <w:sz w:val="24"/>
      <w:szCs w:val="24"/>
      <w:lang w:eastAsia="hi-IN" w:bidi="hi-IN"/>
    </w:rPr>
  </w:style>
  <w:style w:type="paragraph" w:customStyle="1" w:styleId="p6">
    <w:name w:val="p6"/>
    <w:basedOn w:val="a"/>
    <w:rsid w:val="009F10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hidden/>
    <w:rsid w:val="009F10BB"/>
    <w:pPr>
      <w:adjustRightInd w:val="0"/>
      <w:spacing w:after="0" w:line="240" w:lineRule="auto"/>
    </w:pPr>
    <w:rPr>
      <w:rFonts w:ascii="Times New Roman" w:eastAsia="Times New Roman" w:hAnsi="Times New Roman" w:cs="Times New Roman"/>
      <w:sz w:val="24"/>
      <w:szCs w:val="20"/>
    </w:rPr>
  </w:style>
  <w:style w:type="character" w:customStyle="1" w:styleId="T6">
    <w:name w:val="T6"/>
    <w:hidden/>
    <w:rsid w:val="009F10BB"/>
    <w:rPr>
      <w:b/>
    </w:rPr>
  </w:style>
  <w:style w:type="paragraph" w:customStyle="1" w:styleId="P60">
    <w:name w:val="P6"/>
    <w:basedOn w:val="a"/>
    <w:hidden/>
    <w:rsid w:val="009F10BB"/>
    <w:pPr>
      <w:adjustRightInd w:val="0"/>
      <w:spacing w:after="0" w:line="240" w:lineRule="auto"/>
    </w:pPr>
    <w:rPr>
      <w:rFonts w:ascii="Times New Roman" w:eastAsia="Times New Roman" w:hAnsi="Times New Roman" w:cs="Times New Roman"/>
      <w:b/>
      <w:sz w:val="24"/>
      <w:szCs w:val="20"/>
    </w:rPr>
  </w:style>
  <w:style w:type="paragraph" w:customStyle="1" w:styleId="P3">
    <w:name w:val="P3"/>
    <w:basedOn w:val="a"/>
    <w:hidden/>
    <w:rsid w:val="009F10BB"/>
    <w:pPr>
      <w:adjustRightInd w:val="0"/>
      <w:spacing w:after="0" w:line="240" w:lineRule="auto"/>
    </w:pPr>
    <w:rPr>
      <w:rFonts w:ascii="Times New Roman" w:eastAsia="Times New Roman" w:hAnsi="Times New Roman" w:cs="Times New Roman"/>
      <w:b/>
      <w:sz w:val="24"/>
      <w:szCs w:val="20"/>
    </w:rPr>
  </w:style>
  <w:style w:type="paragraph" w:customStyle="1" w:styleId="P5">
    <w:name w:val="P5"/>
    <w:basedOn w:val="Standard"/>
    <w:hidden/>
    <w:rsid w:val="009F10BB"/>
    <w:pPr>
      <w:suppressAutoHyphens w:val="0"/>
      <w:adjustRightInd w:val="0"/>
      <w:textAlignment w:val="auto"/>
    </w:pPr>
    <w:rPr>
      <w:kern w:val="0"/>
      <w:szCs w:val="20"/>
      <w:lang w:eastAsia="ru-RU"/>
    </w:rPr>
  </w:style>
  <w:style w:type="paragraph" w:customStyle="1" w:styleId="rtecenter">
    <w:name w:val="rtecenter"/>
    <w:basedOn w:val="a"/>
    <w:rsid w:val="009F10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0">
    <w:name w:val=".HEADERTEXT"/>
    <w:uiPriority w:val="99"/>
    <w:rsid w:val="009F10BB"/>
    <w:pPr>
      <w:widowControl w:val="0"/>
      <w:autoSpaceDE w:val="0"/>
      <w:autoSpaceDN w:val="0"/>
      <w:adjustRightInd w:val="0"/>
      <w:spacing w:after="0" w:line="240" w:lineRule="auto"/>
    </w:pPr>
    <w:rPr>
      <w:rFonts w:ascii="Times New Roman" w:eastAsia="Times New Roman" w:hAnsi="Times New Roman" w:cs="Times New Roman"/>
      <w:color w:val="2B4279"/>
      <w:sz w:val="24"/>
      <w:szCs w:val="24"/>
    </w:rPr>
  </w:style>
  <w:style w:type="paragraph" w:customStyle="1" w:styleId="212">
    <w:name w:val="Основной текст 21"/>
    <w:basedOn w:val="a"/>
    <w:rsid w:val="009F10BB"/>
    <w:pPr>
      <w:suppressAutoHyphens/>
      <w:spacing w:after="0" w:line="240" w:lineRule="auto"/>
    </w:pPr>
    <w:rPr>
      <w:rFonts w:ascii="Arial" w:eastAsia="Times New Roman" w:hAnsi="Arial" w:cs="Times New Roman"/>
      <w:b/>
      <w:sz w:val="18"/>
      <w:szCs w:val="20"/>
      <w:lang w:eastAsia="ar-SA"/>
    </w:rPr>
  </w:style>
  <w:style w:type="paragraph" w:customStyle="1" w:styleId="affa">
    <w:name w:val="Нормальный (таблица)"/>
    <w:basedOn w:val="a"/>
    <w:next w:val="a"/>
    <w:rsid w:val="009F10BB"/>
    <w:pPr>
      <w:widowControl w:val="0"/>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w">
    <w:name w:val="w"/>
    <w:rsid w:val="009F10BB"/>
  </w:style>
  <w:style w:type="character" w:customStyle="1" w:styleId="213">
    <w:name w:val="Заголовок 2 Знак1"/>
    <w:basedOn w:val="a0"/>
    <w:uiPriority w:val="9"/>
    <w:semiHidden/>
    <w:rsid w:val="009F10BB"/>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9F10BB"/>
    <w:rPr>
      <w:rFonts w:asciiTheme="majorHAnsi" w:eastAsiaTheme="majorEastAsia" w:hAnsiTheme="majorHAnsi" w:cstheme="majorBidi"/>
      <w:b/>
      <w:bCs/>
      <w:color w:val="4F81BD" w:themeColor="accent1"/>
    </w:rPr>
  </w:style>
  <w:style w:type="character" w:customStyle="1" w:styleId="710">
    <w:name w:val="Заголовок 7 Знак1"/>
    <w:basedOn w:val="a0"/>
    <w:uiPriority w:val="9"/>
    <w:semiHidden/>
    <w:rsid w:val="009F10BB"/>
    <w:rPr>
      <w:rFonts w:asciiTheme="majorHAnsi" w:eastAsiaTheme="majorEastAsia" w:hAnsiTheme="majorHAnsi" w:cstheme="majorBidi"/>
      <w:i/>
      <w:iCs/>
      <w:color w:val="404040" w:themeColor="text1" w:themeTint="BF"/>
    </w:rPr>
  </w:style>
  <w:style w:type="paragraph" w:styleId="aff0">
    <w:name w:val="Message Header"/>
    <w:basedOn w:val="a"/>
    <w:link w:val="18"/>
    <w:uiPriority w:val="99"/>
    <w:semiHidden/>
    <w:unhideWhenUsed/>
    <w:rsid w:val="009F10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eastAsia="en-US"/>
    </w:rPr>
  </w:style>
  <w:style w:type="character" w:customStyle="1" w:styleId="18">
    <w:name w:val="Шапка Знак1"/>
    <w:basedOn w:val="a0"/>
    <w:link w:val="aff0"/>
    <w:uiPriority w:val="99"/>
    <w:semiHidden/>
    <w:rsid w:val="009F10BB"/>
    <w:rPr>
      <w:rFonts w:asciiTheme="majorHAnsi" w:eastAsiaTheme="majorEastAsia" w:hAnsiTheme="majorHAnsi" w:cstheme="majorBidi"/>
      <w:sz w:val="24"/>
      <w:szCs w:val="24"/>
      <w:shd w:val="pct20" w:color="auto" w:fill="auto"/>
      <w:lang w:eastAsia="en-US"/>
    </w:rPr>
  </w:style>
  <w:style w:type="character" w:customStyle="1" w:styleId="410">
    <w:name w:val="Заголовок 4 Знак1"/>
    <w:basedOn w:val="a0"/>
    <w:uiPriority w:val="9"/>
    <w:semiHidden/>
    <w:rsid w:val="009F10BB"/>
    <w:rPr>
      <w:rFonts w:asciiTheme="majorHAnsi" w:eastAsiaTheme="majorEastAsia" w:hAnsiTheme="majorHAnsi" w:cstheme="majorBidi"/>
      <w:b/>
      <w:bCs/>
      <w:i/>
      <w:iCs/>
      <w:color w:val="4F81BD" w:themeColor="accent1"/>
    </w:rPr>
  </w:style>
  <w:style w:type="numbering" w:customStyle="1" w:styleId="27">
    <w:name w:val="Нет списка2"/>
    <w:next w:val="a2"/>
    <w:uiPriority w:val="99"/>
    <w:semiHidden/>
    <w:unhideWhenUsed/>
    <w:rsid w:val="009F10BB"/>
  </w:style>
  <w:style w:type="numbering" w:customStyle="1" w:styleId="37">
    <w:name w:val="Нет списка3"/>
    <w:next w:val="a2"/>
    <w:uiPriority w:val="99"/>
    <w:semiHidden/>
    <w:unhideWhenUsed/>
    <w:rsid w:val="009F10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8688601335C198BF4B7EB0017B2F38E82DAC84B095685E8D50E9AB2A482CBC2BB16089720E172D41BT7K" TargetMode="External"/><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018BD-18FB-4780-BA3E-387FAE34D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47</Pages>
  <Words>20502</Words>
  <Characters>116866</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73</cp:revision>
  <cp:lastPrinted>2017-11-14T11:45:00Z</cp:lastPrinted>
  <dcterms:created xsi:type="dcterms:W3CDTF">2017-09-18T07:39:00Z</dcterms:created>
  <dcterms:modified xsi:type="dcterms:W3CDTF">2017-11-14T12:14:00Z</dcterms:modified>
</cp:coreProperties>
</file>