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80" w:rsidRDefault="00BC1A80" w:rsidP="00BC1A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80" w:rsidRDefault="00BC1A80" w:rsidP="00BC1A80">
      <w:pPr>
        <w:jc w:val="center"/>
        <w:rPr>
          <w:sz w:val="28"/>
        </w:rPr>
      </w:pPr>
    </w:p>
    <w:p w:rsidR="00BC1A80" w:rsidRPr="007B0983" w:rsidRDefault="00BC1A80" w:rsidP="00BC1A8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C1A80" w:rsidRPr="007B0983" w:rsidRDefault="00BC1A80" w:rsidP="00BC1A8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C1A80" w:rsidRPr="007B0983" w:rsidRDefault="00BC1A80" w:rsidP="00BC1A8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C1A80" w:rsidRPr="007B0983" w:rsidRDefault="00BC1A80" w:rsidP="00BC1A80">
      <w:pPr>
        <w:jc w:val="center"/>
        <w:rPr>
          <w:b/>
          <w:bCs/>
          <w:sz w:val="28"/>
          <w:szCs w:val="28"/>
        </w:rPr>
      </w:pPr>
    </w:p>
    <w:p w:rsidR="00BC1A80" w:rsidRPr="007B0983" w:rsidRDefault="00BC1A80" w:rsidP="00BC1A8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BC1A80" w:rsidTr="00BC1A8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C1A80" w:rsidRDefault="00BC1A80" w:rsidP="00D70007">
            <w:pPr>
              <w:jc w:val="center"/>
            </w:pPr>
          </w:p>
          <w:p w:rsidR="00BC1A80" w:rsidRDefault="00BC1A80" w:rsidP="00D70007">
            <w:pPr>
              <w:jc w:val="center"/>
            </w:pPr>
          </w:p>
          <w:p w:rsidR="00BC1A80" w:rsidRDefault="00BC1A80" w:rsidP="00D7000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BC1A80" w:rsidRPr="004A446F" w:rsidRDefault="00BC1A80" w:rsidP="00D7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BC1A80" w:rsidRPr="004A446F" w:rsidRDefault="00BC1A80" w:rsidP="00D7000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BC1A80" w:rsidRPr="004A446F" w:rsidRDefault="00BC1A80" w:rsidP="00D70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C1A80" w:rsidTr="00BC1A8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C1A80" w:rsidRDefault="00BC1A80" w:rsidP="00D7000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BC1A80" w:rsidRDefault="00BC1A80" w:rsidP="00D7000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C1A80" w:rsidRDefault="00BC1A80" w:rsidP="00D7000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BC1A80" w:rsidRDefault="00BC1A80" w:rsidP="00D70007">
            <w:pPr>
              <w:jc w:val="center"/>
            </w:pPr>
          </w:p>
        </w:tc>
      </w:tr>
      <w:tr w:rsidR="00BC1A80" w:rsidTr="00BC1A8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C1A80" w:rsidRDefault="00BC1A80" w:rsidP="00D7000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BC1A80" w:rsidRDefault="00BC1A80" w:rsidP="00D7000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C1A80" w:rsidRDefault="00BC1A80" w:rsidP="00D7000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BC1A80" w:rsidRDefault="00BC1A80" w:rsidP="00D7000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C1A80" w:rsidRPr="004147CC" w:rsidRDefault="00BC1A80" w:rsidP="00BC1A8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C1A80" w:rsidRPr="00BC1A80" w:rsidRDefault="00BC1A80" w:rsidP="00BC1A80">
      <w:pPr>
        <w:ind w:right="3968"/>
        <w:jc w:val="both"/>
        <w:rPr>
          <w:sz w:val="28"/>
          <w:szCs w:val="28"/>
          <w:lang w:eastAsia="ar-SA"/>
        </w:rPr>
      </w:pPr>
      <w:r w:rsidRPr="00BC1A80">
        <w:rPr>
          <w:sz w:val="28"/>
          <w:szCs w:val="28"/>
        </w:rPr>
        <w:t xml:space="preserve">Об утверждении муниципальной программы «Реализация мероприятий по повышению </w:t>
      </w:r>
      <w:proofErr w:type="gramStart"/>
      <w:r w:rsidRPr="00BC1A80">
        <w:rPr>
          <w:sz w:val="28"/>
          <w:szCs w:val="28"/>
        </w:rPr>
        <w:t>уровня оплаты труда некоторых категорий работников муниципальных учреждений Красноармейского муниципального района</w:t>
      </w:r>
      <w:proofErr w:type="gramEnd"/>
      <w:r w:rsidRPr="00BC1A80">
        <w:rPr>
          <w:sz w:val="28"/>
          <w:szCs w:val="28"/>
        </w:rPr>
        <w:t xml:space="preserve"> на 2020-2022 года»</w:t>
      </w:r>
    </w:p>
    <w:p w:rsidR="00BC1A80" w:rsidRPr="003C693D" w:rsidRDefault="00BC1A80" w:rsidP="00BC1A80">
      <w:pPr>
        <w:jc w:val="both"/>
        <w:rPr>
          <w:sz w:val="28"/>
          <w:szCs w:val="28"/>
        </w:rPr>
      </w:pPr>
    </w:p>
    <w:p w:rsidR="00BC1A80" w:rsidRPr="00BC1A80" w:rsidRDefault="00BC1A80" w:rsidP="00BC1A80">
      <w:pPr>
        <w:ind w:firstLine="708"/>
        <w:jc w:val="both"/>
        <w:rPr>
          <w:b/>
          <w:bCs/>
          <w:sz w:val="28"/>
          <w:szCs w:val="28"/>
        </w:rPr>
      </w:pPr>
      <w:r w:rsidRPr="00BC1A80">
        <w:rPr>
          <w:sz w:val="28"/>
          <w:szCs w:val="28"/>
        </w:rPr>
        <w:t xml:space="preserve">В целях Устава Красноармейского  муниципального района и  обеспечения на территории Красноармейского муниципального района Саратовской области месячной заработной платы работников муниципальных учреждений, полностью отработавших за этот период норму рабочего времени и выполнивших нормы труда (трудовые обязанности), в размере не ниже минимального </w:t>
      </w:r>
      <w:proofErr w:type="gramStart"/>
      <w:r w:rsidRPr="00BC1A80">
        <w:rPr>
          <w:sz w:val="28"/>
          <w:szCs w:val="28"/>
        </w:rPr>
        <w:t>размера оплаты труда</w:t>
      </w:r>
      <w:proofErr w:type="gramEnd"/>
      <w:r w:rsidRPr="00BC1A80">
        <w:rPr>
          <w:sz w:val="28"/>
          <w:szCs w:val="28"/>
        </w:rPr>
        <w:t xml:space="preserve"> ПОСТАНОВЛЯЕТ:</w:t>
      </w:r>
      <w:r w:rsidRPr="00BC1A80">
        <w:rPr>
          <w:b/>
          <w:bCs/>
          <w:sz w:val="28"/>
          <w:szCs w:val="28"/>
        </w:rPr>
        <w:t xml:space="preserve"> </w:t>
      </w:r>
    </w:p>
    <w:p w:rsidR="00BC1A80" w:rsidRPr="00BC1A80" w:rsidRDefault="00BC1A80" w:rsidP="00BC1A80">
      <w:pPr>
        <w:pStyle w:val="a6"/>
        <w:jc w:val="both"/>
        <w:rPr>
          <w:b w:val="0"/>
          <w:color w:val="000000"/>
          <w:szCs w:val="28"/>
        </w:rPr>
      </w:pPr>
      <w:r w:rsidRPr="00BC1A80">
        <w:rPr>
          <w:b w:val="0"/>
          <w:color w:val="000000"/>
          <w:szCs w:val="28"/>
        </w:rPr>
        <w:t xml:space="preserve">         </w:t>
      </w:r>
      <w:r w:rsidRPr="00BC1A80">
        <w:rPr>
          <w:b w:val="0"/>
          <w:color w:val="000000"/>
          <w:szCs w:val="28"/>
        </w:rPr>
        <w:tab/>
        <w:t xml:space="preserve">1. Утвердить муниципальную программу </w:t>
      </w:r>
      <w:r w:rsidRPr="00BC1A80">
        <w:rPr>
          <w:b w:val="0"/>
          <w:szCs w:val="28"/>
        </w:rPr>
        <w:t xml:space="preserve">«Реализация мероприятий по повышению </w:t>
      </w:r>
      <w:proofErr w:type="gramStart"/>
      <w:r w:rsidRPr="00BC1A80">
        <w:rPr>
          <w:b w:val="0"/>
          <w:szCs w:val="28"/>
        </w:rPr>
        <w:t>уровня оплаты труда некоторых категорий работников муниципальных учреждений Красноармейского муниципального района</w:t>
      </w:r>
      <w:proofErr w:type="gramEnd"/>
      <w:r w:rsidRPr="00BC1A80">
        <w:rPr>
          <w:b w:val="0"/>
          <w:szCs w:val="28"/>
        </w:rPr>
        <w:t xml:space="preserve"> на 2020-2022 года»</w:t>
      </w:r>
      <w:r w:rsidRPr="00BC1A80">
        <w:rPr>
          <w:b w:val="0"/>
          <w:color w:val="000000"/>
          <w:szCs w:val="28"/>
        </w:rPr>
        <w:t xml:space="preserve"> согласно приложени</w:t>
      </w:r>
      <w:r>
        <w:rPr>
          <w:b w:val="0"/>
          <w:color w:val="000000"/>
          <w:szCs w:val="28"/>
        </w:rPr>
        <w:t>ю</w:t>
      </w:r>
      <w:r w:rsidRPr="00BC1A80">
        <w:rPr>
          <w:b w:val="0"/>
          <w:color w:val="000000"/>
          <w:szCs w:val="28"/>
        </w:rPr>
        <w:t>.</w:t>
      </w:r>
    </w:p>
    <w:p w:rsidR="00BC1A80" w:rsidRPr="00BC1A80" w:rsidRDefault="00BC1A80" w:rsidP="00BC1A80">
      <w:pPr>
        <w:jc w:val="both"/>
        <w:rPr>
          <w:sz w:val="28"/>
          <w:szCs w:val="28"/>
          <w:highlight w:val="yellow"/>
        </w:rPr>
      </w:pPr>
      <w:r w:rsidRPr="00BC1A80">
        <w:rPr>
          <w:sz w:val="28"/>
          <w:szCs w:val="28"/>
        </w:rPr>
        <w:t xml:space="preserve">        2.</w:t>
      </w:r>
      <w:r w:rsidRPr="00BC1A80">
        <w:rPr>
          <w:b/>
          <w:sz w:val="28"/>
          <w:szCs w:val="28"/>
        </w:rPr>
        <w:t xml:space="preserve"> </w:t>
      </w:r>
      <w:r w:rsidRPr="00BC1A80">
        <w:rPr>
          <w:sz w:val="28"/>
          <w:szCs w:val="28"/>
        </w:rPr>
        <w:t>Организационно - контрольному отделу администрации Красноарме</w:t>
      </w:r>
      <w:r w:rsidRPr="00BC1A80">
        <w:rPr>
          <w:sz w:val="28"/>
          <w:szCs w:val="28"/>
        </w:rPr>
        <w:t>й</w:t>
      </w:r>
      <w:r w:rsidRPr="00BC1A80">
        <w:rPr>
          <w:sz w:val="28"/>
          <w:szCs w:val="28"/>
        </w:rPr>
        <w:t>ского муниципального района опубликовать настоящее постановление путем размещения на официальном сайте администрации Красноармейского муниц</w:t>
      </w:r>
      <w:r w:rsidRPr="00BC1A80">
        <w:rPr>
          <w:sz w:val="28"/>
          <w:szCs w:val="28"/>
        </w:rPr>
        <w:t>и</w:t>
      </w:r>
      <w:r w:rsidRPr="00BC1A80">
        <w:rPr>
          <w:sz w:val="28"/>
          <w:szCs w:val="28"/>
        </w:rPr>
        <w:t>пального района в информационно - телекоммуникационной сети "Интернет".</w:t>
      </w:r>
    </w:p>
    <w:p w:rsidR="00BC1A80" w:rsidRPr="00BC1A80" w:rsidRDefault="00BC1A80" w:rsidP="00BC1A80">
      <w:pPr>
        <w:pStyle w:val="a6"/>
        <w:jc w:val="both"/>
        <w:rPr>
          <w:b w:val="0"/>
          <w:color w:val="000000"/>
          <w:szCs w:val="28"/>
        </w:rPr>
      </w:pPr>
      <w:r w:rsidRPr="00BC1A80">
        <w:rPr>
          <w:b w:val="0"/>
          <w:color w:val="000000"/>
          <w:szCs w:val="28"/>
        </w:rPr>
        <w:t xml:space="preserve">        3. </w:t>
      </w:r>
      <w:proofErr w:type="gramStart"/>
      <w:r w:rsidRPr="00BC1A80">
        <w:rPr>
          <w:b w:val="0"/>
          <w:szCs w:val="28"/>
        </w:rPr>
        <w:t>Контроль за</w:t>
      </w:r>
      <w:proofErr w:type="gramEnd"/>
      <w:r w:rsidRPr="00BC1A80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Красноа</w:t>
      </w:r>
      <w:r>
        <w:rPr>
          <w:b w:val="0"/>
          <w:szCs w:val="28"/>
        </w:rPr>
        <w:t>рмейского муниципального района Наумову Е.</w:t>
      </w:r>
      <w:r w:rsidRPr="00BC1A80">
        <w:rPr>
          <w:b w:val="0"/>
          <w:szCs w:val="28"/>
        </w:rPr>
        <w:t xml:space="preserve">В. </w:t>
      </w:r>
    </w:p>
    <w:p w:rsidR="00BC1A80" w:rsidRDefault="00BC1A80" w:rsidP="00BC1A8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1A80" w:rsidRPr="003C693D" w:rsidRDefault="00BC1A80" w:rsidP="00BC1A80">
      <w:pPr>
        <w:rPr>
          <w:sz w:val="28"/>
          <w:szCs w:val="28"/>
        </w:rPr>
      </w:pPr>
    </w:p>
    <w:p w:rsidR="00BC1A80" w:rsidRPr="003C693D" w:rsidRDefault="00BC1A80" w:rsidP="00BC1A8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C1A80" w:rsidRPr="003C693D" w:rsidRDefault="00BC1A80" w:rsidP="00BC1A8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C1A80" w:rsidRDefault="00BC1A80" w:rsidP="00BC1A80">
      <w:pPr>
        <w:ind w:left="5387"/>
        <w:rPr>
          <w:rStyle w:val="aa"/>
          <w:b w:val="0"/>
          <w:color w:val="000000"/>
          <w:sz w:val="28"/>
          <w:szCs w:val="28"/>
        </w:rPr>
      </w:pPr>
      <w:r w:rsidRPr="004D632A">
        <w:rPr>
          <w:rStyle w:val="aa"/>
          <w:b w:val="0"/>
          <w:color w:val="000000"/>
          <w:sz w:val="28"/>
          <w:szCs w:val="28"/>
        </w:rPr>
        <w:lastRenderedPageBreak/>
        <w:t>Приложение</w:t>
      </w:r>
    </w:p>
    <w:p w:rsidR="00BC1A80" w:rsidRPr="004D632A" w:rsidRDefault="00BC1A80" w:rsidP="00BC1A80">
      <w:pPr>
        <w:ind w:left="5387"/>
        <w:rPr>
          <w:color w:val="000000"/>
        </w:rPr>
      </w:pPr>
      <w:r>
        <w:rPr>
          <w:rStyle w:val="aa"/>
          <w:b w:val="0"/>
          <w:color w:val="000000"/>
          <w:sz w:val="28"/>
          <w:szCs w:val="28"/>
        </w:rPr>
        <w:t>УТВЕРЖДЕНО</w:t>
      </w:r>
      <w:r w:rsidRPr="004D632A">
        <w:rPr>
          <w:rStyle w:val="aa"/>
          <w:b w:val="0"/>
          <w:color w:val="000000"/>
          <w:sz w:val="28"/>
          <w:szCs w:val="28"/>
        </w:rPr>
        <w:t> </w:t>
      </w:r>
    </w:p>
    <w:p w:rsidR="00BC1A80" w:rsidRPr="004D632A" w:rsidRDefault="00BC1A80" w:rsidP="00BC1A80">
      <w:pPr>
        <w:ind w:left="5387"/>
        <w:rPr>
          <w:b/>
          <w:color w:val="000000"/>
          <w:sz w:val="28"/>
          <w:szCs w:val="28"/>
        </w:rPr>
      </w:pPr>
      <w:hyperlink w:anchor="sub_0" w:history="1">
        <w:r>
          <w:rPr>
            <w:rStyle w:val="ab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Pr="004D632A">
        <w:rPr>
          <w:rStyle w:val="aa"/>
          <w:b w:val="0"/>
          <w:color w:val="000000"/>
          <w:sz w:val="28"/>
          <w:szCs w:val="28"/>
        </w:rPr>
        <w:t xml:space="preserve"> администрации</w:t>
      </w:r>
    </w:p>
    <w:p w:rsidR="00BC1A80" w:rsidRDefault="00BC1A80" w:rsidP="00BC1A80">
      <w:pPr>
        <w:ind w:left="5387"/>
        <w:rPr>
          <w:rStyle w:val="aa"/>
          <w:b w:val="0"/>
          <w:color w:val="000000"/>
          <w:sz w:val="28"/>
          <w:szCs w:val="28"/>
        </w:rPr>
      </w:pPr>
      <w:r w:rsidRPr="004D632A">
        <w:rPr>
          <w:rStyle w:val="aa"/>
          <w:b w:val="0"/>
          <w:color w:val="000000"/>
          <w:sz w:val="28"/>
          <w:szCs w:val="28"/>
        </w:rPr>
        <w:t xml:space="preserve">Красноармейского </w:t>
      </w:r>
    </w:p>
    <w:p w:rsidR="00BC1A80" w:rsidRPr="004D632A" w:rsidRDefault="00BC1A80" w:rsidP="00BC1A80">
      <w:pPr>
        <w:ind w:left="5387"/>
        <w:rPr>
          <w:b/>
          <w:color w:val="000000"/>
          <w:sz w:val="28"/>
          <w:szCs w:val="28"/>
        </w:rPr>
      </w:pPr>
      <w:r w:rsidRPr="004D632A">
        <w:rPr>
          <w:rStyle w:val="aa"/>
          <w:b w:val="0"/>
          <w:color w:val="000000"/>
          <w:sz w:val="28"/>
          <w:szCs w:val="28"/>
        </w:rPr>
        <w:t>муниципального района</w:t>
      </w:r>
    </w:p>
    <w:p w:rsidR="00BC1A80" w:rsidRPr="004D632A" w:rsidRDefault="00BC1A80" w:rsidP="00BC1A80">
      <w:pPr>
        <w:ind w:left="5387"/>
        <w:rPr>
          <w:rStyle w:val="aa"/>
          <w:b w:val="0"/>
          <w:color w:val="000000"/>
          <w:sz w:val="28"/>
          <w:szCs w:val="28"/>
        </w:rPr>
      </w:pPr>
      <w:r w:rsidRPr="004D632A">
        <w:rPr>
          <w:rStyle w:val="aa"/>
          <w:b w:val="0"/>
          <w:color w:val="000000"/>
          <w:sz w:val="28"/>
          <w:szCs w:val="28"/>
        </w:rPr>
        <w:t>Саратовской области</w:t>
      </w:r>
    </w:p>
    <w:p w:rsidR="00BC1A80" w:rsidRPr="004D632A" w:rsidRDefault="00BC1A80" w:rsidP="00BC1A80">
      <w:pPr>
        <w:ind w:left="5387"/>
        <w:rPr>
          <w:b/>
          <w:color w:val="000000"/>
          <w:sz w:val="28"/>
          <w:szCs w:val="28"/>
        </w:rPr>
      </w:pPr>
      <w:r w:rsidRPr="004D632A">
        <w:rPr>
          <w:rStyle w:val="aa"/>
          <w:b w:val="0"/>
          <w:color w:val="000000"/>
          <w:sz w:val="28"/>
          <w:szCs w:val="28"/>
        </w:rPr>
        <w:t xml:space="preserve">от </w:t>
      </w:r>
      <w:r w:rsidRPr="00BC1A80">
        <w:rPr>
          <w:rStyle w:val="aa"/>
          <w:b w:val="0"/>
          <w:color w:val="000000" w:themeColor="text1"/>
          <w:sz w:val="28"/>
          <w:szCs w:val="28"/>
        </w:rPr>
        <w:t>18.02.2020</w:t>
      </w:r>
      <w:r>
        <w:rPr>
          <w:rStyle w:val="aa"/>
          <w:b w:val="0"/>
          <w:color w:val="000000" w:themeColor="text1"/>
          <w:sz w:val="28"/>
          <w:szCs w:val="28"/>
        </w:rPr>
        <w:t xml:space="preserve">г. </w:t>
      </w:r>
      <w:r>
        <w:rPr>
          <w:rStyle w:val="aa"/>
          <w:b w:val="0"/>
          <w:color w:val="000000"/>
          <w:sz w:val="28"/>
          <w:szCs w:val="28"/>
        </w:rPr>
        <w:t xml:space="preserve"> </w:t>
      </w:r>
      <w:r w:rsidRPr="004D632A">
        <w:rPr>
          <w:rStyle w:val="aa"/>
          <w:b w:val="0"/>
          <w:color w:val="000000"/>
          <w:sz w:val="28"/>
          <w:szCs w:val="28"/>
        </w:rPr>
        <w:t xml:space="preserve">№ </w:t>
      </w:r>
      <w:r>
        <w:rPr>
          <w:rStyle w:val="aa"/>
          <w:b w:val="0"/>
          <w:color w:val="000000"/>
          <w:sz w:val="28"/>
          <w:szCs w:val="28"/>
        </w:rPr>
        <w:t>101</w:t>
      </w: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rStyle w:val="aa"/>
          <w:color w:val="000000"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jc w:val="center"/>
        <w:outlineLvl w:val="1"/>
        <w:rPr>
          <w:b/>
          <w:sz w:val="32"/>
          <w:szCs w:val="32"/>
        </w:rPr>
      </w:pPr>
      <w:r w:rsidRPr="004D632A">
        <w:rPr>
          <w:b/>
          <w:sz w:val="32"/>
          <w:szCs w:val="32"/>
        </w:rPr>
        <w:t>МУНИЦИПАЛЬНАЯ ПРОГРАММА</w:t>
      </w:r>
    </w:p>
    <w:p w:rsidR="00BC1A80" w:rsidRPr="004D632A" w:rsidRDefault="00BC1A80" w:rsidP="00BC1A80">
      <w:pPr>
        <w:pStyle w:val="ConsPlusNormal"/>
        <w:jc w:val="center"/>
        <w:outlineLvl w:val="1"/>
        <w:rPr>
          <w:b/>
          <w:sz w:val="32"/>
          <w:szCs w:val="32"/>
          <w:highlight w:val="yellow"/>
        </w:rPr>
      </w:pPr>
    </w:p>
    <w:p w:rsidR="00BC1A80" w:rsidRPr="00616F50" w:rsidRDefault="00BC1A80" w:rsidP="00BC1A80">
      <w:pPr>
        <w:pStyle w:val="ConsPlusNormal"/>
        <w:jc w:val="center"/>
        <w:rPr>
          <w:b/>
          <w:sz w:val="28"/>
          <w:szCs w:val="28"/>
          <w:highlight w:val="yellow"/>
        </w:rPr>
      </w:pPr>
      <w:r w:rsidRPr="00785E8B">
        <w:rPr>
          <w:b/>
          <w:sz w:val="28"/>
          <w:szCs w:val="28"/>
        </w:rPr>
        <w:t xml:space="preserve">«Реализация мероприятий по повышению </w:t>
      </w:r>
      <w:proofErr w:type="gramStart"/>
      <w:r w:rsidRPr="00785E8B">
        <w:rPr>
          <w:b/>
          <w:sz w:val="28"/>
          <w:szCs w:val="28"/>
        </w:rPr>
        <w:t xml:space="preserve">уровня оплаты труда некоторых категорий работников муниципальных учреждений </w:t>
      </w:r>
      <w:r w:rsidRPr="00616F50">
        <w:rPr>
          <w:b/>
          <w:sz w:val="28"/>
          <w:szCs w:val="28"/>
        </w:rPr>
        <w:t>Красноармейско</w:t>
      </w:r>
      <w:r>
        <w:rPr>
          <w:b/>
          <w:sz w:val="28"/>
          <w:szCs w:val="28"/>
        </w:rPr>
        <w:t>го муниципального района</w:t>
      </w:r>
      <w:proofErr w:type="gramEnd"/>
      <w:r>
        <w:rPr>
          <w:b/>
          <w:sz w:val="28"/>
          <w:szCs w:val="28"/>
        </w:rPr>
        <w:t xml:space="preserve"> на 2020-2022</w:t>
      </w:r>
      <w:r w:rsidRPr="00616F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616F50">
        <w:rPr>
          <w:b/>
          <w:sz w:val="28"/>
          <w:szCs w:val="28"/>
        </w:rPr>
        <w:t>»</w:t>
      </w:r>
    </w:p>
    <w:p w:rsidR="00BC1A80" w:rsidRPr="00616F50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Pr="004D632A" w:rsidRDefault="00BC1A80" w:rsidP="00BC1A80">
      <w:pPr>
        <w:pStyle w:val="ConsPlusNormal"/>
        <w:rPr>
          <w:b/>
          <w:sz w:val="28"/>
          <w:szCs w:val="28"/>
          <w:highlight w:val="yellow"/>
        </w:rPr>
      </w:pPr>
    </w:p>
    <w:p w:rsidR="00BC1A80" w:rsidRDefault="00BC1A80" w:rsidP="00BC1A8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BC1A80" w:rsidRDefault="00BC1A80" w:rsidP="00BC1A8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BC1A80" w:rsidRDefault="00BC1A80" w:rsidP="00BC1A8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BC1A80" w:rsidRDefault="00BC1A80" w:rsidP="00BC1A80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BC1A80" w:rsidRDefault="00BC1A80" w:rsidP="00BC1A80">
      <w:pPr>
        <w:rPr>
          <w:sz w:val="28"/>
          <w:szCs w:val="28"/>
        </w:rPr>
      </w:pPr>
      <w:bookmarkStart w:id="0" w:name="_GoBack"/>
      <w:bookmarkEnd w:id="0"/>
    </w:p>
    <w:p w:rsidR="00BC1A80" w:rsidRPr="00BC1A80" w:rsidRDefault="00BC1A80" w:rsidP="00BC1A80">
      <w:pPr>
        <w:spacing w:before="100" w:beforeAutospacing="1"/>
        <w:jc w:val="center"/>
        <w:rPr>
          <w:sz w:val="32"/>
          <w:szCs w:val="32"/>
        </w:rPr>
      </w:pPr>
      <w:r w:rsidRPr="00BC1A80">
        <w:rPr>
          <w:sz w:val="32"/>
          <w:szCs w:val="32"/>
        </w:rPr>
        <w:lastRenderedPageBreak/>
        <w:t>Паспорт</w:t>
      </w:r>
      <w:r w:rsidRPr="00BC1A80">
        <w:rPr>
          <w:sz w:val="32"/>
          <w:szCs w:val="32"/>
        </w:rPr>
        <w:br/>
        <w:t xml:space="preserve">муниципальной программы </w:t>
      </w:r>
    </w:p>
    <w:p w:rsidR="00BC1A80" w:rsidRDefault="00BC1A80" w:rsidP="00BC1A80">
      <w:pPr>
        <w:spacing w:before="100" w:beforeAutospacing="1"/>
        <w:jc w:val="center"/>
        <w:rPr>
          <w:sz w:val="28"/>
          <w:szCs w:val="28"/>
        </w:rPr>
      </w:pPr>
    </w:p>
    <w:tbl>
      <w:tblPr>
        <w:tblW w:w="9757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9"/>
        <w:gridCol w:w="3013"/>
        <w:gridCol w:w="1420"/>
        <w:gridCol w:w="5035"/>
        <w:gridCol w:w="50"/>
      </w:tblGrid>
      <w:tr w:rsidR="00BC1A80" w:rsidRPr="00992A89" w:rsidTr="00D70007">
        <w:trPr>
          <w:gridBefore w:val="1"/>
          <w:wBefore w:w="194" w:type="dxa"/>
          <w:trHeight w:val="15"/>
          <w:tblCellSpacing w:w="15" w:type="dxa"/>
        </w:trPr>
        <w:tc>
          <w:tcPr>
            <w:tcW w:w="4403" w:type="dxa"/>
            <w:gridSpan w:val="2"/>
            <w:vAlign w:val="center"/>
          </w:tcPr>
          <w:p w:rsidR="00BC1A80" w:rsidRPr="00992A89" w:rsidRDefault="00BC1A80" w:rsidP="00D70007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C1A80" w:rsidRPr="00992A89" w:rsidRDefault="00BC1A80" w:rsidP="00D70007">
            <w:pPr>
              <w:rPr>
                <w:sz w:val="2"/>
                <w:szCs w:val="2"/>
              </w:rPr>
            </w:pP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992A89">
              <w:rPr>
                <w:sz w:val="28"/>
                <w:szCs w:val="28"/>
              </w:rPr>
              <w:t>Наименование муниципальной программы:               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по повышению </w:t>
            </w:r>
            <w:proofErr w:type="gramStart"/>
            <w:r>
              <w:rPr>
                <w:sz w:val="28"/>
                <w:szCs w:val="28"/>
              </w:rPr>
              <w:t>уровня оплаты труда некоторых категорий работников муниципальных учреждений Красноармейского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на 2020-2022 года» (далее – Программа)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4F4180" w:rsidRDefault="00BC1A80" w:rsidP="00D70007">
            <w:pPr>
              <w:rPr>
                <w:sz w:val="28"/>
                <w:szCs w:val="28"/>
              </w:rPr>
            </w:pPr>
            <w:r w:rsidRPr="004F4180">
              <w:rPr>
                <w:color w:val="000000"/>
                <w:sz w:val="28"/>
                <w:szCs w:val="28"/>
              </w:rPr>
              <w:t xml:space="preserve">Постановление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1"/>
                <w:attr w:name="Year" w:val="2019"/>
              </w:smartTagPr>
              <w:r w:rsidRPr="004F4180">
                <w:rPr>
                  <w:color w:val="000000"/>
                  <w:sz w:val="28"/>
                  <w:szCs w:val="28"/>
                </w:rPr>
                <w:t>01.11.2019</w:t>
              </w:r>
            </w:smartTag>
            <w:r w:rsidRPr="004F4180">
              <w:rPr>
                <w:color w:val="000000"/>
                <w:sz w:val="28"/>
                <w:szCs w:val="28"/>
              </w:rPr>
              <w:t xml:space="preserve"> г. № 840 «О повышении заработной платы работников муниципальных учреждений Красноармейского муниципального района с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"/>
                <w:attr w:name="Year" w:val="2019"/>
              </w:smartTagPr>
              <w:r w:rsidRPr="004F4180">
                <w:rPr>
                  <w:color w:val="000000"/>
                  <w:sz w:val="28"/>
                  <w:szCs w:val="28"/>
                </w:rPr>
                <w:t>1 октября 2019</w:t>
              </w:r>
            </w:smartTag>
            <w:r w:rsidRPr="004F4180">
              <w:rPr>
                <w:color w:val="000000"/>
                <w:sz w:val="28"/>
                <w:szCs w:val="28"/>
              </w:rPr>
              <w:t xml:space="preserve"> г»</w:t>
            </w:r>
          </w:p>
        </w:tc>
      </w:tr>
      <w:tr w:rsidR="00BC1A80" w:rsidRPr="006731C0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5558C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65558C">
              <w:rPr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5558C" w:rsidRDefault="00BC1A80" w:rsidP="00D70007">
            <w:pPr>
              <w:rPr>
                <w:color w:val="000000"/>
                <w:sz w:val="28"/>
                <w:szCs w:val="28"/>
              </w:rPr>
            </w:pPr>
            <w:r w:rsidRPr="0065558C">
              <w:rPr>
                <w:color w:val="000000"/>
                <w:sz w:val="28"/>
                <w:szCs w:val="28"/>
              </w:rPr>
              <w:t>Администрация Красноармейского муниципального района Саратовской области</w:t>
            </w:r>
          </w:p>
          <w:p w:rsidR="00BC1A80" w:rsidRPr="0065558C" w:rsidRDefault="00BC1A80" w:rsidP="00D70007">
            <w:pPr>
              <w:rPr>
                <w:color w:val="000000"/>
                <w:sz w:val="28"/>
                <w:szCs w:val="28"/>
              </w:rPr>
            </w:pP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5558C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65558C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5558C" w:rsidRDefault="00BC1A80" w:rsidP="00D70007">
            <w:pPr>
              <w:rPr>
                <w:color w:val="000000"/>
                <w:sz w:val="28"/>
                <w:szCs w:val="28"/>
              </w:rPr>
            </w:pPr>
            <w:r w:rsidRPr="0065558C">
              <w:rPr>
                <w:sz w:val="28"/>
                <w:szCs w:val="28"/>
              </w:rPr>
              <w:t>МУ «Служба административно-хозяйственного обеспечения администрации Красноармейского муниципального района Саратовской области»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992A89">
              <w:rPr>
                <w:sz w:val="28"/>
                <w:szCs w:val="28"/>
              </w:rPr>
              <w:t>Цель муниципальной    </w:t>
            </w:r>
            <w:r w:rsidRPr="00992A89">
              <w:rPr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оплаты </w:t>
            </w:r>
            <w:proofErr w:type="gramStart"/>
            <w:r>
              <w:rPr>
                <w:sz w:val="28"/>
                <w:szCs w:val="28"/>
              </w:rPr>
              <w:t>труда</w:t>
            </w:r>
            <w:proofErr w:type="gramEnd"/>
            <w:r>
              <w:rPr>
                <w:sz w:val="28"/>
                <w:szCs w:val="28"/>
              </w:rPr>
              <w:t xml:space="preserve"> предусматривающее взаимосвязь роста заработной платы работникам с усилением роли стимулирующих выплат. </w:t>
            </w:r>
          </w:p>
          <w:p w:rsidR="00BC1A80" w:rsidRDefault="00BC1A80" w:rsidP="00D7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материальной заинтересованности работников в повышении эффективности труда, улучшение качества оказываемых услуг.</w:t>
            </w:r>
          </w:p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C4327E">
              <w:rPr>
                <w:sz w:val="28"/>
                <w:szCs w:val="28"/>
              </w:rPr>
              <w:t xml:space="preserve">Обеспечение месячной заработной платы работников  муниципальных учреждений, полностью отработавших за этот период норму рабочего времени и выполнивших нормы труда (трудовые обязанности), в размере не ниже минимального </w:t>
            </w:r>
            <w:proofErr w:type="gramStart"/>
            <w:r w:rsidRPr="00C4327E">
              <w:rPr>
                <w:sz w:val="28"/>
                <w:szCs w:val="28"/>
              </w:rPr>
              <w:t>размера оплаты труда</w:t>
            </w:r>
            <w:proofErr w:type="gramEnd"/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992A89">
              <w:rPr>
                <w:sz w:val="28"/>
                <w:szCs w:val="28"/>
              </w:rPr>
              <w:t>Задачи муниципальной    </w:t>
            </w:r>
            <w:r w:rsidRPr="00992A89">
              <w:rPr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муниципальных учреждениях;</w:t>
            </w:r>
          </w:p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соответствия оплаты труда работников качеству оказываемых ими услуг.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076BFF" w:rsidRDefault="00BC1A80" w:rsidP="00D70007">
            <w:pPr>
              <w:pStyle w:val="ConsPlusNormal"/>
              <w:rPr>
                <w:sz w:val="28"/>
                <w:szCs w:val="24"/>
              </w:rPr>
            </w:pPr>
            <w:r w:rsidRPr="00076BFF">
              <w:rPr>
                <w:sz w:val="28"/>
                <w:szCs w:val="24"/>
              </w:rPr>
              <w:t xml:space="preserve">Ожидаемые конечные   </w:t>
            </w:r>
            <w:r w:rsidRPr="00076BFF">
              <w:rPr>
                <w:sz w:val="28"/>
                <w:szCs w:val="24"/>
              </w:rPr>
              <w:br/>
              <w:t>результаты реализации</w:t>
            </w:r>
            <w:r w:rsidRPr="00076BFF">
              <w:rPr>
                <w:sz w:val="28"/>
                <w:szCs w:val="24"/>
              </w:rPr>
              <w:br/>
              <w:t>программы: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7404B" w:rsidRDefault="00BC1A80" w:rsidP="00D70007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97404B">
              <w:rPr>
                <w:sz w:val="28"/>
                <w:szCs w:val="28"/>
              </w:rPr>
              <w:t xml:space="preserve">Существенное повышение доходов некоторых категорий работников муниципальных учреждений района, обеспечение достойного и конкурентоспособного уровня и более тесной </w:t>
            </w:r>
            <w:r w:rsidRPr="0097404B">
              <w:rPr>
                <w:sz w:val="28"/>
                <w:szCs w:val="28"/>
              </w:rPr>
              <w:lastRenderedPageBreak/>
              <w:t>зависимости заработной платы работников бюджетного сектора экономики от результатов работы;</w:t>
            </w:r>
          </w:p>
          <w:p w:rsidR="00BC1A80" w:rsidRDefault="00BC1A80" w:rsidP="00D70007">
            <w:pPr>
              <w:pStyle w:val="21"/>
              <w:numPr>
                <w:ilvl w:val="0"/>
                <w:numId w:val="1"/>
              </w:numPr>
              <w:rPr>
                <w:sz w:val="28"/>
              </w:rPr>
            </w:pPr>
            <w:r w:rsidRPr="0097404B">
              <w:rPr>
                <w:sz w:val="28"/>
                <w:szCs w:val="28"/>
              </w:rPr>
              <w:t>повышение качества оказываемых услуг.</w:t>
            </w:r>
            <w:r w:rsidRPr="003B0654">
              <w:rPr>
                <w:sz w:val="28"/>
              </w:rPr>
              <w:t xml:space="preserve"> </w:t>
            </w:r>
          </w:p>
          <w:p w:rsidR="00BC1A80" w:rsidRPr="005F525C" w:rsidRDefault="00BC1A80" w:rsidP="00D70007">
            <w:pPr>
              <w:pStyle w:val="21"/>
              <w:numPr>
                <w:ilvl w:val="0"/>
                <w:numId w:val="1"/>
              </w:numPr>
              <w:rPr>
                <w:sz w:val="28"/>
              </w:rPr>
            </w:pPr>
            <w:r w:rsidRPr="007154A8">
              <w:rPr>
                <w:sz w:val="28"/>
                <w:szCs w:val="28"/>
              </w:rPr>
              <w:t xml:space="preserve"> Месячная заработная плата работников  муниципальных учреждений, полностью отработавших за этот период норму рабочего времени и выполнивших нормы труда (трудовые обязанности), в размере не ниже минимального </w:t>
            </w:r>
            <w:proofErr w:type="gramStart"/>
            <w:r w:rsidRPr="007154A8">
              <w:rPr>
                <w:sz w:val="28"/>
                <w:szCs w:val="28"/>
              </w:rPr>
              <w:t>размера оплаты труда</w:t>
            </w:r>
            <w:proofErr w:type="gramEnd"/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</w:rPr>
            </w:pPr>
            <w:r w:rsidRPr="00992A89">
              <w:rPr>
                <w:sz w:val="28"/>
                <w:szCs w:val="28"/>
              </w:rPr>
              <w:lastRenderedPageBreak/>
              <w:t>Сроки реализации           </w:t>
            </w:r>
            <w:r w:rsidRPr="00992A89">
              <w:rPr>
                <w:sz w:val="28"/>
                <w:szCs w:val="28"/>
              </w:rPr>
              <w:br/>
              <w:t>муниципальной программы: 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2020-2022 года </w:t>
            </w:r>
          </w:p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  <w:trHeight w:val="1307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ind w:left="-113" w:right="-144"/>
              <w:rPr>
                <w:sz w:val="28"/>
                <w:szCs w:val="28"/>
                <w:lang w:eastAsia="en-US"/>
              </w:rPr>
            </w:pPr>
            <w:r w:rsidRPr="00992A89">
              <w:rPr>
                <w:sz w:val="28"/>
                <w:szCs w:val="28"/>
                <w:lang w:eastAsia="en-US"/>
              </w:rPr>
              <w:t>Объемы финансового обес</w:t>
            </w:r>
            <w:r>
              <w:rPr>
                <w:sz w:val="28"/>
                <w:szCs w:val="28"/>
                <w:lang w:eastAsia="en-US"/>
              </w:rPr>
              <w:t>печения муниципальной программы</w:t>
            </w:r>
            <w:r w:rsidRPr="00992A8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6731C0">
              <w:rPr>
                <w:sz w:val="28"/>
                <w:szCs w:val="28"/>
                <w:lang w:eastAsia="en-US"/>
              </w:rPr>
              <w:t xml:space="preserve">Объем финансирования программы составляет  </w:t>
            </w:r>
            <w:r>
              <w:rPr>
                <w:sz w:val="28"/>
                <w:szCs w:val="28"/>
                <w:lang w:eastAsia="en-US"/>
              </w:rPr>
              <w:t xml:space="preserve">             2020 год- 1967,94</w:t>
            </w:r>
            <w:r w:rsidRPr="006731C0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- 1967,94 тыс. рублей;</w:t>
            </w:r>
            <w:r w:rsidRPr="006731C0">
              <w:rPr>
                <w:sz w:val="28"/>
                <w:szCs w:val="28"/>
                <w:lang w:eastAsia="en-US"/>
              </w:rPr>
              <w:t xml:space="preserve"> </w:t>
            </w:r>
          </w:p>
          <w:p w:rsidR="00BC1A80" w:rsidRPr="006731C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- 1967,94 тыс. рублей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992A89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7404B" w:rsidRDefault="00BC1A80" w:rsidP="00D700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731C0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6731C0">
              <w:rPr>
                <w:sz w:val="28"/>
                <w:szCs w:val="28"/>
                <w:lang w:eastAsia="en-US"/>
              </w:rPr>
              <w:t xml:space="preserve">местный бюджет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год- 59,04</w:t>
            </w:r>
            <w:r w:rsidRPr="006731C0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- 59,04 тыс. рублей;</w:t>
            </w:r>
            <w:r w:rsidRPr="006731C0">
              <w:rPr>
                <w:sz w:val="28"/>
                <w:szCs w:val="28"/>
                <w:lang w:eastAsia="en-US"/>
              </w:rPr>
              <w:t xml:space="preserve"> </w:t>
            </w:r>
          </w:p>
          <w:p w:rsidR="00BC1A80" w:rsidRPr="00DC3769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- 59,04 тыс. рублей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6731C0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6731C0">
              <w:rPr>
                <w:sz w:val="28"/>
                <w:szCs w:val="28"/>
                <w:lang w:eastAsia="en-US"/>
              </w:rPr>
              <w:t>Областной бюджет (</w:t>
            </w:r>
            <w:proofErr w:type="spellStart"/>
            <w:r w:rsidRPr="006731C0">
              <w:rPr>
                <w:sz w:val="28"/>
                <w:szCs w:val="28"/>
                <w:lang w:eastAsia="en-US"/>
              </w:rPr>
              <w:t>прогнозно</w:t>
            </w:r>
            <w:proofErr w:type="spellEnd"/>
            <w:r w:rsidRPr="006731C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год- 1908,9</w:t>
            </w:r>
            <w:r w:rsidRPr="006731C0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- 1908,9тыс. рублей;</w:t>
            </w:r>
            <w:r w:rsidRPr="006731C0">
              <w:rPr>
                <w:sz w:val="28"/>
                <w:szCs w:val="28"/>
                <w:lang w:eastAsia="en-US"/>
              </w:rPr>
              <w:t xml:space="preserve"> </w:t>
            </w:r>
          </w:p>
          <w:p w:rsidR="00BC1A80" w:rsidRPr="00DC3769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- 1908,9тыс. рублей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817D19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817D19">
              <w:rPr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 w:rsidRPr="00817D19">
              <w:rPr>
                <w:sz w:val="28"/>
                <w:szCs w:val="28"/>
                <w:lang w:eastAsia="en-US"/>
              </w:rPr>
              <w:t>прогнозно</w:t>
            </w:r>
            <w:proofErr w:type="spellEnd"/>
            <w:r w:rsidRPr="00817D1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год-0 рублей;</w:t>
            </w:r>
          </w:p>
          <w:p w:rsidR="00BC1A80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год-0 рублей;</w:t>
            </w:r>
          </w:p>
          <w:p w:rsidR="00BC1A80" w:rsidRPr="00817D19" w:rsidRDefault="00BC1A80" w:rsidP="00D7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год-0 рублей</w:t>
            </w:r>
          </w:p>
        </w:tc>
      </w:tr>
      <w:tr w:rsidR="00BC1A80" w:rsidRPr="00992A89" w:rsidTr="00D7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" w:type="dxa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992A89" w:rsidRDefault="00BC1A80" w:rsidP="00D70007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0" w:rsidRPr="00116447" w:rsidRDefault="00BC1A80" w:rsidP="00D70007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116447">
              <w:rPr>
                <w:sz w:val="28"/>
                <w:szCs w:val="28"/>
                <w:lang w:eastAsia="en-US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труда (трудовых обязанностей) в 2020 году ниже минимального </w:t>
            </w:r>
            <w:proofErr w:type="gramStart"/>
            <w:r w:rsidRPr="00116447">
              <w:rPr>
                <w:sz w:val="28"/>
                <w:szCs w:val="28"/>
                <w:lang w:eastAsia="en-US"/>
              </w:rPr>
              <w:t>размера оплаты труда</w:t>
            </w:r>
            <w:proofErr w:type="gramEnd"/>
            <w:r w:rsidRPr="00116447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116447">
              <w:rPr>
                <w:sz w:val="28"/>
                <w:szCs w:val="28"/>
                <w:lang w:eastAsia="en-US"/>
              </w:rPr>
              <w:t>человек.</w:t>
            </w:r>
          </w:p>
        </w:tc>
      </w:tr>
    </w:tbl>
    <w:p w:rsidR="00BC1A80" w:rsidRPr="00992A89" w:rsidRDefault="00BC1A80" w:rsidP="00BC1A80">
      <w:pPr>
        <w:jc w:val="center"/>
        <w:rPr>
          <w:sz w:val="28"/>
          <w:szCs w:val="28"/>
          <w:lang w:eastAsia="en-US"/>
        </w:rPr>
      </w:pPr>
    </w:p>
    <w:p w:rsidR="00BC1A80" w:rsidRDefault="00BC1A80" w:rsidP="00BC1A80">
      <w:pPr>
        <w:pStyle w:val="ListParagraph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решения ее программными методами</w:t>
      </w:r>
    </w:p>
    <w:p w:rsidR="00BC1A80" w:rsidRDefault="00BC1A80" w:rsidP="00BC1A80">
      <w:pPr>
        <w:pStyle w:val="ListParagraph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A80" w:rsidRPr="00CC751F" w:rsidRDefault="00BC1A80" w:rsidP="00BC1A80">
      <w:pPr>
        <w:ind w:firstLine="720"/>
        <w:jc w:val="both"/>
        <w:rPr>
          <w:sz w:val="28"/>
        </w:rPr>
      </w:pPr>
      <w:r>
        <w:rPr>
          <w:sz w:val="28"/>
          <w:szCs w:val="28"/>
        </w:rPr>
        <w:tab/>
      </w:r>
      <w:r w:rsidRPr="00CC751F">
        <w:rPr>
          <w:sz w:val="28"/>
        </w:rPr>
        <w:t xml:space="preserve">В связи с поэтапным переходом на программный бюджет и в целях эффективности использования бюджетных средств, выполнение мероприятий по повышению оплаты труда работников муниципальных учреждений необходимо решать программным методом.  </w:t>
      </w:r>
    </w:p>
    <w:p w:rsidR="00BC1A80" w:rsidRDefault="00BC1A80" w:rsidP="00BC1A80">
      <w:pPr>
        <w:ind w:firstLine="720"/>
        <w:jc w:val="both"/>
        <w:rPr>
          <w:sz w:val="28"/>
        </w:rPr>
      </w:pPr>
      <w:r w:rsidRPr="00CC751F">
        <w:rPr>
          <w:sz w:val="28"/>
        </w:rPr>
        <w:lastRenderedPageBreak/>
        <w:t xml:space="preserve">Повышения оплаты труда производится в целях повышения реального дохода работников муниципальных учреждений и соблюдения федерального законодательства в сфере трудовых отношений. 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 w:rsidRPr="00A45AA6">
        <w:rPr>
          <w:sz w:val="28"/>
          <w:szCs w:val="28"/>
        </w:rPr>
        <w:t>Целью социально-экономического развития района является формирование условий динамичного экономического и социального развития района, направленных на повышение качества жизни населения.</w:t>
      </w:r>
    </w:p>
    <w:p w:rsidR="00BC1A80" w:rsidRPr="009D5405" w:rsidRDefault="00BC1A80" w:rsidP="00BC1A80">
      <w:pPr>
        <w:jc w:val="both"/>
        <w:rPr>
          <w:sz w:val="28"/>
          <w:szCs w:val="28"/>
        </w:rPr>
      </w:pPr>
      <w:r w:rsidRPr="006D0A14">
        <w:rPr>
          <w:sz w:val="28"/>
          <w:szCs w:val="28"/>
        </w:rPr>
        <w:t xml:space="preserve">         </w:t>
      </w:r>
      <w:proofErr w:type="gramStart"/>
      <w:r w:rsidRPr="006D0A14">
        <w:rPr>
          <w:sz w:val="28"/>
          <w:szCs w:val="28"/>
        </w:rPr>
        <w:t>Создание условий для реализации установленных полномочий  подведомственными учреждениями</w:t>
      </w:r>
      <w:r>
        <w:rPr>
          <w:sz w:val="28"/>
          <w:szCs w:val="28"/>
        </w:rPr>
        <w:t xml:space="preserve">, повышение реального дохода работников муниципальных учреждений и соблюдение федерального законодательства в сфере трудовых отношений,  повлечет за собой более качественное исполнение </w:t>
      </w:r>
      <w:r w:rsidRPr="00A45AA6">
        <w:rPr>
          <w:sz w:val="28"/>
          <w:szCs w:val="28"/>
        </w:rPr>
        <w:t xml:space="preserve"> полномочий, направленных на создание наиболее благоприятных условий для социально-экономического развития района, более полного и рационального использования производственных ресурсов, лучшей организации деятельности органов исполнительной власти района</w:t>
      </w:r>
      <w:r>
        <w:rPr>
          <w:sz w:val="28"/>
          <w:szCs w:val="28"/>
        </w:rPr>
        <w:t xml:space="preserve"> и подведомственных учреждений.</w:t>
      </w:r>
      <w:proofErr w:type="gramEnd"/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учреждений  Красноармейского муниципального района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В результате учреждение вынуждено премировать персонал вне зависимости от результатов труда в связи с необходимостью сохранения кадрового потенциала учреждений.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свидетельствует о необходимости дальнейшего совершенствования системы оплаты труда, с целью повышения уровня оплаты труда (средней заработной платы) работников муниципальных учреждений Красноармейского муниципального района.</w:t>
      </w:r>
    </w:p>
    <w:p w:rsidR="00BC1A80" w:rsidRDefault="00BC1A80" w:rsidP="00BC1A80">
      <w:pPr>
        <w:ind w:firstLine="708"/>
        <w:jc w:val="both"/>
        <w:rPr>
          <w:b/>
          <w:bCs/>
          <w:sz w:val="28"/>
          <w:szCs w:val="28"/>
        </w:rPr>
      </w:pP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2.Основные цели и задачи Программы, сроки ее реализации</w:t>
      </w:r>
    </w:p>
    <w:p w:rsidR="00BC1A80" w:rsidRDefault="00BC1A80" w:rsidP="00BC1A80">
      <w:pPr>
        <w:ind w:firstLine="708"/>
        <w:jc w:val="both"/>
        <w:rPr>
          <w:b/>
          <w:bCs/>
          <w:sz w:val="28"/>
          <w:szCs w:val="28"/>
        </w:rPr>
      </w:pPr>
    </w:p>
    <w:p w:rsidR="00BC1A80" w:rsidRPr="00B55F38" w:rsidRDefault="00BC1A80" w:rsidP="00BC1A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оплаты труда, предусматривающее взаимосвязь роста заработной платы работникам с усилением роли стимулирующих выплат. Усиление материальной заинтересованности работников в повышении эффективности труда, улучшение качества оказываемых услуг.</w:t>
      </w:r>
    </w:p>
    <w:p w:rsidR="00BC1A80" w:rsidRDefault="00BC1A80" w:rsidP="00BC1A8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55F38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B55F3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  </w:t>
      </w:r>
      <w:r w:rsidRPr="005540B7">
        <w:rPr>
          <w:sz w:val="28"/>
          <w:szCs w:val="28"/>
        </w:rPr>
        <w:t xml:space="preserve"> </w:t>
      </w:r>
      <w:r w:rsidRPr="003F16A8">
        <w:rPr>
          <w:sz w:val="28"/>
          <w:szCs w:val="28"/>
        </w:rPr>
        <w:t xml:space="preserve">содействие повышению реального дохода </w:t>
      </w:r>
      <w:r>
        <w:rPr>
          <w:sz w:val="28"/>
          <w:szCs w:val="28"/>
        </w:rPr>
        <w:t xml:space="preserve">некоторых категорий </w:t>
      </w:r>
      <w:r w:rsidRPr="003F16A8">
        <w:rPr>
          <w:sz w:val="28"/>
          <w:szCs w:val="28"/>
        </w:rPr>
        <w:t>работников муниц</w:t>
      </w:r>
      <w:r>
        <w:rPr>
          <w:sz w:val="28"/>
          <w:szCs w:val="28"/>
        </w:rPr>
        <w:t>ипальных учреждений</w:t>
      </w:r>
      <w:r w:rsidRPr="007E16E4">
        <w:rPr>
          <w:sz w:val="28"/>
        </w:rPr>
        <w:t xml:space="preserve"> </w:t>
      </w:r>
      <w:r>
        <w:rPr>
          <w:sz w:val="28"/>
          <w:szCs w:val="28"/>
        </w:rPr>
        <w:t>Красноармейского муниципального района и соблюдение</w:t>
      </w:r>
      <w:r w:rsidRPr="003F16A8">
        <w:rPr>
          <w:sz w:val="28"/>
          <w:szCs w:val="28"/>
        </w:rPr>
        <w:t xml:space="preserve"> федерального законодательства в сфере трудовых отношений.</w:t>
      </w:r>
      <w:r w:rsidRPr="000F5D85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оказываемых ими услуг.</w:t>
      </w:r>
    </w:p>
    <w:p w:rsidR="00BC1A80" w:rsidRDefault="00BC1A80" w:rsidP="00BC1A80">
      <w:pPr>
        <w:jc w:val="both"/>
        <w:rPr>
          <w:sz w:val="28"/>
          <w:szCs w:val="28"/>
        </w:rPr>
      </w:pPr>
      <w:r w:rsidRPr="00A45AA6">
        <w:rPr>
          <w:sz w:val="28"/>
          <w:szCs w:val="28"/>
        </w:rPr>
        <w:t xml:space="preserve">         Для реализации намеченной цели предусматривается решение следующих задач</w:t>
      </w:r>
      <w:r w:rsidRPr="003F16A8">
        <w:t xml:space="preserve"> </w:t>
      </w:r>
      <w:r w:rsidRPr="00493D80">
        <w:t xml:space="preserve">- </w:t>
      </w:r>
      <w:r w:rsidRPr="00B55F38">
        <w:rPr>
          <w:sz w:val="28"/>
          <w:szCs w:val="28"/>
        </w:rPr>
        <w:t xml:space="preserve"> повышения </w:t>
      </w:r>
      <w:proofErr w:type="gramStart"/>
      <w:r w:rsidRPr="00B55F38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некоторых </w:t>
      </w:r>
      <w:r w:rsidRPr="00B55F38">
        <w:rPr>
          <w:sz w:val="28"/>
          <w:szCs w:val="28"/>
        </w:rPr>
        <w:t xml:space="preserve"> категорий </w:t>
      </w:r>
      <w:r w:rsidRPr="00B55F38">
        <w:rPr>
          <w:sz w:val="28"/>
          <w:szCs w:val="28"/>
        </w:rPr>
        <w:lastRenderedPageBreak/>
        <w:t>работников муниципальных учреждений</w:t>
      </w:r>
      <w:r>
        <w:rPr>
          <w:sz w:val="28"/>
          <w:szCs w:val="28"/>
        </w:rPr>
        <w:t xml:space="preserve"> Красноармейского муниципального района</w:t>
      </w:r>
      <w:proofErr w:type="gramEnd"/>
      <w:r>
        <w:rPr>
          <w:sz w:val="28"/>
          <w:szCs w:val="28"/>
        </w:rPr>
        <w:t>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муниципальных учреждениях Красноармейского муниципального района, обеспечение соответствия оплаты труда работников качеству оказываемых ими услуг, повышения уровня реального содержания заработной платы, дальнейшее совершенствование </w:t>
      </w:r>
      <w:proofErr w:type="gramStart"/>
      <w:r>
        <w:rPr>
          <w:sz w:val="28"/>
          <w:szCs w:val="28"/>
        </w:rPr>
        <w:t>условий оплаты труда работников муниципальных учреждений</w:t>
      </w:r>
      <w:r w:rsidRPr="007E16E4">
        <w:rPr>
          <w:sz w:val="28"/>
        </w:rPr>
        <w:t xml:space="preserve"> </w:t>
      </w:r>
      <w:r>
        <w:rPr>
          <w:sz w:val="28"/>
          <w:szCs w:val="28"/>
        </w:rPr>
        <w:t>Красноармейского муниципального района</w:t>
      </w:r>
      <w:proofErr w:type="gramEnd"/>
      <w:r>
        <w:rPr>
          <w:sz w:val="28"/>
          <w:szCs w:val="28"/>
        </w:rPr>
        <w:t>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требует решения следующей основной задачи: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proofErr w:type="gramStart"/>
      <w:r>
        <w:rPr>
          <w:sz w:val="28"/>
          <w:szCs w:val="28"/>
        </w:rPr>
        <w:t>размера оплаты труда некоторых категорий работников муниципальных учреждений Красноармейского муниципального района</w:t>
      </w:r>
      <w:proofErr w:type="gramEnd"/>
      <w:r>
        <w:rPr>
          <w:sz w:val="28"/>
          <w:szCs w:val="28"/>
        </w:rPr>
        <w:t>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766F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A766F5">
        <w:rPr>
          <w:b/>
          <w:bCs/>
          <w:sz w:val="28"/>
          <w:szCs w:val="28"/>
        </w:rPr>
        <w:t xml:space="preserve">роки и </w:t>
      </w:r>
      <w:r>
        <w:rPr>
          <w:b/>
          <w:bCs/>
          <w:sz w:val="28"/>
          <w:szCs w:val="28"/>
        </w:rPr>
        <w:t>этапы реализации муниципальной П</w:t>
      </w:r>
      <w:r w:rsidRPr="00A766F5">
        <w:rPr>
          <w:b/>
          <w:bCs/>
          <w:sz w:val="28"/>
          <w:szCs w:val="28"/>
        </w:rPr>
        <w:t>рограммы</w:t>
      </w: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2020-2022 годах.</w:t>
      </w:r>
    </w:p>
    <w:p w:rsidR="00BC1A80" w:rsidRDefault="00BC1A80" w:rsidP="00BC1A80">
      <w:pPr>
        <w:ind w:firstLine="708"/>
        <w:jc w:val="both"/>
        <w:rPr>
          <w:b/>
          <w:bCs/>
          <w:sz w:val="28"/>
          <w:szCs w:val="28"/>
        </w:rPr>
      </w:pP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  <w:r w:rsidRPr="00D05306">
        <w:rPr>
          <w:b/>
          <w:bCs/>
          <w:sz w:val="28"/>
          <w:szCs w:val="28"/>
        </w:rPr>
        <w:t>4. Перечень основных мероприятий муниципальной программы и целевых показателей (индикаторов)</w:t>
      </w: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</w:p>
    <w:p w:rsidR="00BC1A80" w:rsidRPr="00DC3769" w:rsidRDefault="00BC1A80" w:rsidP="00BC1A80">
      <w:pPr>
        <w:ind w:firstLine="708"/>
        <w:jc w:val="both"/>
        <w:rPr>
          <w:sz w:val="28"/>
          <w:szCs w:val="28"/>
        </w:rPr>
      </w:pPr>
      <w:r w:rsidRPr="00DC3769">
        <w:rPr>
          <w:sz w:val="28"/>
          <w:szCs w:val="28"/>
        </w:rPr>
        <w:t>Администрация  Красноармейского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 w:rsidRPr="00DC3769">
        <w:rPr>
          <w:sz w:val="28"/>
          <w:szCs w:val="28"/>
        </w:rPr>
        <w:t>Администрация Красноармейского муниципального района осуществляет подготовку и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путем предоставления из областного бюджета в 2020-2022 годах бюджету Красноармейского муниципального района субсидии в соответствии с лимитами бюджетных обязательств. 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предусматриваются следующие мероприятия: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proofErr w:type="gramStart"/>
      <w:r>
        <w:rPr>
          <w:sz w:val="28"/>
          <w:szCs w:val="28"/>
        </w:rPr>
        <w:t>оплаты труда некоторых категорий работников муниципальных учреждений Красноармейского муниципального района</w:t>
      </w:r>
      <w:proofErr w:type="gramEnd"/>
      <w:r>
        <w:rPr>
          <w:sz w:val="28"/>
          <w:szCs w:val="28"/>
        </w:rPr>
        <w:t xml:space="preserve"> в 2020-2022 годах:</w:t>
      </w:r>
    </w:p>
    <w:p w:rsidR="00BC1A80" w:rsidRPr="00DC3769" w:rsidRDefault="00BC1A80" w:rsidP="00BC1A80">
      <w:pPr>
        <w:ind w:firstLine="708"/>
        <w:jc w:val="both"/>
        <w:rPr>
          <w:sz w:val="28"/>
          <w:szCs w:val="28"/>
        </w:rPr>
      </w:pPr>
      <w:r w:rsidRPr="00DC3769">
        <w:rPr>
          <w:sz w:val="28"/>
          <w:szCs w:val="28"/>
        </w:rPr>
        <w:t>муниципального учреждения «Служба административно-хозяйственного обеспечения администрации Красноармейского муниципального района Саратовской области».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</w:p>
    <w:p w:rsidR="00BC1A80" w:rsidRDefault="00BC1A80" w:rsidP="00BC1A80">
      <w:pPr>
        <w:ind w:firstLine="708"/>
        <w:jc w:val="center"/>
        <w:rPr>
          <w:b/>
          <w:bCs/>
          <w:sz w:val="28"/>
          <w:szCs w:val="28"/>
        </w:rPr>
      </w:pPr>
      <w:r w:rsidRPr="00192360">
        <w:rPr>
          <w:b/>
          <w:bCs/>
          <w:sz w:val="28"/>
          <w:szCs w:val="28"/>
        </w:rPr>
        <w:lastRenderedPageBreak/>
        <w:t>5. Объем и источники финансового обеспечения муниципальной программы</w:t>
      </w:r>
    </w:p>
    <w:p w:rsidR="00BC1A80" w:rsidRPr="00192360" w:rsidRDefault="00BC1A80" w:rsidP="00BC1A80">
      <w:pPr>
        <w:ind w:firstLine="708"/>
        <w:jc w:val="center"/>
        <w:rPr>
          <w:b/>
          <w:bCs/>
          <w:sz w:val="28"/>
          <w:szCs w:val="28"/>
        </w:rPr>
      </w:pPr>
    </w:p>
    <w:p w:rsidR="00BC1A80" w:rsidRPr="00DC3769" w:rsidRDefault="00BC1A80" w:rsidP="00BC1A80">
      <w:pPr>
        <w:tabs>
          <w:tab w:val="left" w:pos="1230"/>
        </w:tabs>
        <w:ind w:firstLine="708"/>
        <w:jc w:val="both"/>
        <w:rPr>
          <w:sz w:val="28"/>
          <w:szCs w:val="28"/>
        </w:rPr>
      </w:pPr>
      <w:proofErr w:type="gramStart"/>
      <w:r w:rsidRPr="00A421D6">
        <w:rPr>
          <w:sz w:val="28"/>
          <w:szCs w:val="28"/>
        </w:rPr>
        <w:t xml:space="preserve">Объем финансирования программы </w:t>
      </w:r>
      <w:r w:rsidRPr="00DC3769">
        <w:rPr>
          <w:sz w:val="28"/>
          <w:szCs w:val="28"/>
        </w:rPr>
        <w:t>составляет</w:t>
      </w:r>
      <w:r>
        <w:rPr>
          <w:sz w:val="28"/>
          <w:szCs w:val="28"/>
        </w:rPr>
        <w:t>: 2020 году - 1967,94</w:t>
      </w:r>
      <w:r w:rsidRPr="00DC3769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2021 году - 1967,94</w:t>
      </w:r>
      <w:r w:rsidRPr="00DC376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2022 году - 1967,94</w:t>
      </w:r>
      <w:r w:rsidRPr="00DC376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Pr="00DC3769">
        <w:rPr>
          <w:sz w:val="28"/>
          <w:szCs w:val="28"/>
        </w:rPr>
        <w:t xml:space="preserve"> в том числе:</w:t>
      </w:r>
      <w:proofErr w:type="gramEnd"/>
    </w:p>
    <w:p w:rsidR="00BC1A80" w:rsidRPr="00DC3769" w:rsidRDefault="00BC1A80" w:rsidP="00BC1A80">
      <w:pPr>
        <w:tabs>
          <w:tab w:val="left" w:pos="1230"/>
        </w:tabs>
        <w:ind w:firstLine="708"/>
        <w:jc w:val="both"/>
        <w:rPr>
          <w:sz w:val="28"/>
          <w:szCs w:val="28"/>
        </w:rPr>
      </w:pPr>
      <w:proofErr w:type="gramStart"/>
      <w:r w:rsidRPr="00DC3769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2020 году - 1908,9</w:t>
      </w:r>
      <w:r w:rsidRPr="00DC37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2021 году - 1908,9 тыс. рублей, 2022 году - 1908,9 тыс. рублей.</w:t>
      </w:r>
      <w:proofErr w:type="gramEnd"/>
    </w:p>
    <w:p w:rsidR="00BC1A80" w:rsidRDefault="00BC1A80" w:rsidP="00BC1A80">
      <w:pPr>
        <w:tabs>
          <w:tab w:val="left" w:pos="1230"/>
        </w:tabs>
        <w:ind w:firstLine="708"/>
        <w:jc w:val="both"/>
        <w:rPr>
          <w:sz w:val="28"/>
          <w:szCs w:val="28"/>
        </w:rPr>
      </w:pPr>
      <w:proofErr w:type="gramStart"/>
      <w:r w:rsidRPr="00DC3769">
        <w:rPr>
          <w:sz w:val="28"/>
          <w:szCs w:val="28"/>
        </w:rPr>
        <w:t xml:space="preserve">- средства бюджета Красноармейского муниципального района – </w:t>
      </w:r>
      <w:r>
        <w:rPr>
          <w:sz w:val="28"/>
          <w:szCs w:val="28"/>
        </w:rPr>
        <w:t>2020 году - 59,04</w:t>
      </w:r>
      <w:r w:rsidRPr="00DC37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2021 году - 59,04 тыс. рублей, 2022 году - 59,04 тыс. рублей</w:t>
      </w:r>
      <w:r w:rsidRPr="00A421D6">
        <w:rPr>
          <w:sz w:val="28"/>
          <w:szCs w:val="28"/>
        </w:rPr>
        <w:t>;</w:t>
      </w:r>
      <w:proofErr w:type="gramEnd"/>
    </w:p>
    <w:p w:rsidR="00BC1A80" w:rsidRDefault="00BC1A80" w:rsidP="00BC1A80">
      <w:pPr>
        <w:tabs>
          <w:tab w:val="left" w:pos="123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внебюджетные средства – 2020 году - 0,0</w:t>
      </w:r>
      <w:r w:rsidRPr="00DC37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2021 году - 0,0 тыс. рублей, 2022 году - 0,0 тыс. рублей.</w:t>
      </w:r>
      <w:proofErr w:type="gramEnd"/>
    </w:p>
    <w:p w:rsidR="00BC1A80" w:rsidRDefault="00BC1A80" w:rsidP="00BC1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доходов из внебюджетных источников (доходы от оказания платных услуг муниципальными учреждениями), указанные средства в необходимых объемах будут направлены на цели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настоящей программы. </w:t>
      </w: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451"/>
        <w:gridCol w:w="1768"/>
        <w:gridCol w:w="1461"/>
        <w:gridCol w:w="1260"/>
        <w:gridCol w:w="1260"/>
        <w:gridCol w:w="1260"/>
        <w:gridCol w:w="1080"/>
      </w:tblGrid>
      <w:tr w:rsidR="00BC1A80" w:rsidRPr="00945B00" w:rsidTr="00D70007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hanging="4"/>
              <w:jc w:val="center"/>
            </w:pPr>
            <w:r w:rsidRPr="00945B00">
              <w:t xml:space="preserve">N </w:t>
            </w:r>
            <w:proofErr w:type="spellStart"/>
            <w:r w:rsidRPr="00945B00">
              <w:t>пп</w:t>
            </w:r>
            <w:proofErr w:type="spellEnd"/>
            <w:r>
              <w:t>.</w:t>
            </w:r>
          </w:p>
        </w:tc>
        <w:tc>
          <w:tcPr>
            <w:tcW w:w="1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jc w:val="center"/>
            </w:pPr>
            <w:r w:rsidRPr="00945B00">
              <w:t>Программные мероприятия, обеспечивающие выполнение задачи</w:t>
            </w:r>
          </w:p>
        </w:tc>
        <w:tc>
          <w:tcPr>
            <w:tcW w:w="17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175"/>
              <w:jc w:val="center"/>
            </w:pPr>
            <w:r>
              <w:t>Исполнители Программы</w:t>
            </w:r>
          </w:p>
        </w:tc>
        <w:tc>
          <w:tcPr>
            <w:tcW w:w="1461" w:type="dxa"/>
            <w:vMerge w:val="restart"/>
          </w:tcPr>
          <w:p w:rsidR="00BC1A80" w:rsidRPr="00945B00" w:rsidRDefault="00BC1A80" w:rsidP="00D70007">
            <w:pPr>
              <w:jc w:val="center"/>
            </w:pPr>
            <w:r w:rsidRPr="00945B00">
              <w:t>Источник</w:t>
            </w:r>
            <w:r>
              <w:t>и</w:t>
            </w:r>
            <w:r w:rsidRPr="00945B00">
              <w:t xml:space="preserve"> финансирования</w:t>
            </w:r>
          </w:p>
        </w:tc>
        <w:tc>
          <w:tcPr>
            <w:tcW w:w="1260" w:type="dxa"/>
            <w:vMerge w:val="restart"/>
          </w:tcPr>
          <w:p w:rsidR="00BC1A80" w:rsidRPr="00945B00" w:rsidRDefault="00BC1A80" w:rsidP="00D70007">
            <w:pPr>
              <w:jc w:val="center"/>
            </w:pPr>
            <w:r w:rsidRPr="00945B00">
              <w:t>Объемы финансирования</w:t>
            </w:r>
            <w:r>
              <w:t>, всего</w:t>
            </w:r>
            <w:r w:rsidRPr="00945B00">
              <w:t xml:space="preserve"> (тыс. руб.)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6E1C82" w:rsidRDefault="00BC1A80" w:rsidP="00D70007">
            <w:pPr>
              <w:rPr>
                <w:sz w:val="20"/>
                <w:szCs w:val="20"/>
              </w:rPr>
            </w:pPr>
            <w:r w:rsidRPr="006E1C82">
              <w:rPr>
                <w:sz w:val="20"/>
                <w:szCs w:val="20"/>
              </w:rPr>
              <w:t xml:space="preserve">В том числе по годам реализации </w:t>
            </w:r>
          </w:p>
        </w:tc>
      </w:tr>
      <w:tr w:rsidR="00BC1A80" w:rsidRPr="00945B00" w:rsidTr="00D70007">
        <w:trPr>
          <w:trHeight w:val="299"/>
        </w:trPr>
        <w:tc>
          <w:tcPr>
            <w:tcW w:w="540" w:type="dxa"/>
            <w:vMerge/>
            <w:vAlign w:val="center"/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451" w:type="dxa"/>
            <w:vMerge/>
            <w:vAlign w:val="center"/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768" w:type="dxa"/>
            <w:vMerge/>
            <w:vAlign w:val="center"/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461" w:type="dxa"/>
            <w:vMerge/>
          </w:tcPr>
          <w:p w:rsidR="00BC1A80" w:rsidRDefault="00BC1A80" w:rsidP="00D70007">
            <w:pPr>
              <w:jc w:val="center"/>
            </w:pPr>
          </w:p>
        </w:tc>
        <w:tc>
          <w:tcPr>
            <w:tcW w:w="1260" w:type="dxa"/>
            <w:vMerge/>
          </w:tcPr>
          <w:p w:rsidR="00BC1A80" w:rsidRDefault="00BC1A80" w:rsidP="00D70007">
            <w:pPr>
              <w:jc w:val="center"/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945B00" w:rsidRDefault="00BC1A80" w:rsidP="00D70007">
            <w:pPr>
              <w:jc w:val="center"/>
            </w:pPr>
            <w:r>
              <w:t>2020</w:t>
            </w:r>
            <w:r w:rsidRPr="00945B00">
              <w:t xml:space="preserve"> год</w:t>
            </w:r>
          </w:p>
        </w:tc>
        <w:tc>
          <w:tcPr>
            <w:tcW w:w="1260" w:type="dxa"/>
            <w:vAlign w:val="center"/>
          </w:tcPr>
          <w:p w:rsidR="00BC1A80" w:rsidRPr="00945B00" w:rsidRDefault="00BC1A80" w:rsidP="00D70007">
            <w:pPr>
              <w:ind w:firstLine="142"/>
              <w:jc w:val="center"/>
            </w:pPr>
            <w:r>
              <w:t>2021 год</w:t>
            </w:r>
          </w:p>
        </w:tc>
        <w:tc>
          <w:tcPr>
            <w:tcW w:w="1080" w:type="dxa"/>
            <w:vAlign w:val="center"/>
          </w:tcPr>
          <w:p w:rsidR="00BC1A80" w:rsidRPr="00945B00" w:rsidRDefault="00BC1A80" w:rsidP="00D70007">
            <w:pPr>
              <w:ind w:firstLine="142"/>
              <w:jc w:val="center"/>
            </w:pPr>
            <w:r>
              <w:t>2022 год</w:t>
            </w:r>
          </w:p>
        </w:tc>
      </w:tr>
      <w:tr w:rsidR="00BC1A80" w:rsidRPr="00945B00" w:rsidTr="00D70007">
        <w:trPr>
          <w:trHeight w:val="249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</w:pPr>
            <w:r w:rsidRPr="00945B00">
              <w:t>1</w:t>
            </w:r>
          </w:p>
          <w:p w:rsidR="00BC1A80" w:rsidRPr="00945B00" w:rsidRDefault="00BC1A80" w:rsidP="00D70007"/>
          <w:p w:rsidR="00BC1A80" w:rsidRPr="00945B00" w:rsidRDefault="00BC1A80" w:rsidP="00D70007">
            <w:r w:rsidRPr="00945B00">
              <w:t>1</w:t>
            </w:r>
          </w:p>
          <w:p w:rsidR="00BC1A80" w:rsidRPr="00945B00" w:rsidRDefault="00BC1A80" w:rsidP="00D70007">
            <w:pPr>
              <w:ind w:firstLine="709"/>
            </w:pPr>
          </w:p>
          <w:p w:rsidR="00BC1A80" w:rsidRPr="00945B00" w:rsidRDefault="00BC1A80" w:rsidP="00D70007">
            <w:pPr>
              <w:ind w:firstLine="709"/>
            </w:pPr>
          </w:p>
          <w:p w:rsidR="00BC1A80" w:rsidRPr="00945B00" w:rsidRDefault="00BC1A80" w:rsidP="00D70007"/>
          <w:p w:rsidR="00BC1A80" w:rsidRPr="00945B00" w:rsidRDefault="00BC1A80" w:rsidP="00D70007"/>
          <w:p w:rsidR="00BC1A80" w:rsidRPr="00945B00" w:rsidRDefault="00BC1A80" w:rsidP="00D70007"/>
        </w:tc>
        <w:tc>
          <w:tcPr>
            <w:tcW w:w="1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5B0F43" w:rsidRDefault="00BC1A80" w:rsidP="00D70007">
            <w:r w:rsidRPr="005B0F43">
              <w:t xml:space="preserve">Обеспечение </w:t>
            </w:r>
            <w:proofErr w:type="gramStart"/>
            <w:r w:rsidRPr="005B0F43"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7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5039B0" w:rsidRDefault="00BC1A80" w:rsidP="00D70007">
            <w:pPr>
              <w:ind w:firstLine="35"/>
              <w:jc w:val="both"/>
            </w:pPr>
            <w:r w:rsidRPr="006550A2">
              <w:t>МУ «Служба административно-хозяйственного обеспечения администрации Красноармейского муниципального района Саратовской области»</w:t>
            </w:r>
          </w:p>
        </w:tc>
        <w:tc>
          <w:tcPr>
            <w:tcW w:w="1461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 w:rsidRPr="006E1C82">
              <w:rPr>
                <w:b/>
              </w:rPr>
              <w:t>всего</w:t>
            </w:r>
          </w:p>
        </w:tc>
        <w:tc>
          <w:tcPr>
            <w:tcW w:w="126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5903,82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  <w:tc>
          <w:tcPr>
            <w:tcW w:w="126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  <w:tc>
          <w:tcPr>
            <w:tcW w:w="108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</w:tr>
      <w:tr w:rsidR="00BC1A80" w:rsidRPr="00945B00" w:rsidTr="00D70007">
        <w:trPr>
          <w:trHeight w:val="587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5B0F43" w:rsidRDefault="00BC1A80" w:rsidP="00D70007">
            <w:pPr>
              <w:jc w:val="center"/>
            </w:pPr>
          </w:p>
        </w:tc>
        <w:tc>
          <w:tcPr>
            <w:tcW w:w="17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6550A2" w:rsidRDefault="00BC1A80" w:rsidP="00D70007">
            <w:pPr>
              <w:ind w:firstLine="35"/>
              <w:jc w:val="both"/>
            </w:pPr>
          </w:p>
        </w:tc>
        <w:tc>
          <w:tcPr>
            <w:tcW w:w="1461" w:type="dxa"/>
          </w:tcPr>
          <w:p w:rsidR="00BC1A80" w:rsidRPr="009F19D8" w:rsidRDefault="00BC1A80" w:rsidP="00D70007">
            <w:pPr>
              <w:ind w:firstLine="33"/>
              <w:jc w:val="center"/>
            </w:pPr>
            <w:r w:rsidRPr="00945B00">
              <w:t>Местный бюджет</w:t>
            </w:r>
          </w:p>
        </w:tc>
        <w:tc>
          <w:tcPr>
            <w:tcW w:w="126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177,12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59,04</w:t>
            </w:r>
          </w:p>
        </w:tc>
        <w:tc>
          <w:tcPr>
            <w:tcW w:w="126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59,04</w:t>
            </w:r>
          </w:p>
        </w:tc>
        <w:tc>
          <w:tcPr>
            <w:tcW w:w="108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59,04</w:t>
            </w:r>
          </w:p>
        </w:tc>
      </w:tr>
      <w:tr w:rsidR="00BC1A80" w:rsidRPr="00945B00" w:rsidTr="00D70007">
        <w:trPr>
          <w:trHeight w:val="553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5B0F43" w:rsidRDefault="00BC1A80" w:rsidP="00D70007">
            <w:pPr>
              <w:jc w:val="center"/>
            </w:pPr>
          </w:p>
        </w:tc>
        <w:tc>
          <w:tcPr>
            <w:tcW w:w="17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6550A2" w:rsidRDefault="00BC1A80" w:rsidP="00D70007">
            <w:pPr>
              <w:ind w:firstLine="35"/>
              <w:jc w:val="both"/>
            </w:pPr>
          </w:p>
        </w:tc>
        <w:tc>
          <w:tcPr>
            <w:tcW w:w="1461" w:type="dxa"/>
          </w:tcPr>
          <w:p w:rsidR="00BC1A80" w:rsidRDefault="00BC1A80" w:rsidP="00D70007">
            <w:pPr>
              <w:ind w:firstLine="33"/>
              <w:jc w:val="center"/>
            </w:pPr>
            <w:r w:rsidRPr="00945B00">
              <w:t>Областной бюджет</w:t>
            </w:r>
          </w:p>
          <w:p w:rsidR="00BC1A80" w:rsidRPr="009F19D8" w:rsidRDefault="00BC1A80" w:rsidP="00D70007">
            <w:pPr>
              <w:ind w:firstLine="3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5726,7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1908,9</w:t>
            </w:r>
          </w:p>
        </w:tc>
        <w:tc>
          <w:tcPr>
            <w:tcW w:w="126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1908,9</w:t>
            </w:r>
          </w:p>
        </w:tc>
        <w:tc>
          <w:tcPr>
            <w:tcW w:w="108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1908,9</w:t>
            </w:r>
          </w:p>
        </w:tc>
      </w:tr>
      <w:tr w:rsidR="00BC1A80" w:rsidRPr="00945B00" w:rsidTr="00D70007">
        <w:trPr>
          <w:trHeight w:val="698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  <w:jc w:val="both"/>
            </w:pPr>
          </w:p>
        </w:tc>
        <w:tc>
          <w:tcPr>
            <w:tcW w:w="1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5B0F43" w:rsidRDefault="00BC1A80" w:rsidP="00D70007">
            <w:pPr>
              <w:jc w:val="center"/>
            </w:pPr>
          </w:p>
        </w:tc>
        <w:tc>
          <w:tcPr>
            <w:tcW w:w="17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6550A2" w:rsidRDefault="00BC1A80" w:rsidP="00D70007">
            <w:pPr>
              <w:ind w:firstLine="35"/>
              <w:jc w:val="both"/>
            </w:pPr>
          </w:p>
        </w:tc>
        <w:tc>
          <w:tcPr>
            <w:tcW w:w="1461" w:type="dxa"/>
          </w:tcPr>
          <w:p w:rsidR="00BC1A80" w:rsidRDefault="00BC1A80" w:rsidP="00D70007">
            <w:pPr>
              <w:ind w:firstLine="33"/>
              <w:jc w:val="center"/>
            </w:pPr>
            <w:r>
              <w:t>Внебюджетные источники</w:t>
            </w:r>
          </w:p>
          <w:p w:rsidR="00BC1A80" w:rsidRPr="009F19D8" w:rsidRDefault="00BC1A80" w:rsidP="00D70007">
            <w:pPr>
              <w:ind w:firstLine="3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0,0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9F19D8" w:rsidRDefault="00BC1A80" w:rsidP="00D70007">
            <w:pPr>
              <w:ind w:firstLine="33"/>
              <w:jc w:val="center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BC1A80" w:rsidRDefault="00BC1A80" w:rsidP="00D70007">
            <w:pPr>
              <w:ind w:firstLine="33"/>
              <w:jc w:val="center"/>
            </w:pPr>
            <w:r>
              <w:t>0,0</w:t>
            </w:r>
          </w:p>
        </w:tc>
        <w:tc>
          <w:tcPr>
            <w:tcW w:w="1080" w:type="dxa"/>
            <w:vAlign w:val="center"/>
          </w:tcPr>
          <w:p w:rsidR="00BC1A80" w:rsidRDefault="00BC1A80" w:rsidP="00D70007">
            <w:pPr>
              <w:ind w:firstLine="33"/>
              <w:jc w:val="center"/>
            </w:pPr>
            <w:r>
              <w:t>0,0</w:t>
            </w:r>
          </w:p>
        </w:tc>
      </w:tr>
      <w:tr w:rsidR="00BC1A80" w:rsidRPr="00945B00" w:rsidTr="00D7000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jc w:val="both"/>
              <w:rPr>
                <w:b/>
              </w:rPr>
            </w:pPr>
            <w:r w:rsidRPr="00945B00">
              <w:rPr>
                <w:b/>
              </w:rPr>
              <w:t>Итого: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80" w:rsidRPr="00945B00" w:rsidRDefault="00BC1A80" w:rsidP="00D7000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BC1A80" w:rsidRDefault="00BC1A80" w:rsidP="00D70007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5903,82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  <w:tc>
          <w:tcPr>
            <w:tcW w:w="126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  <w:tc>
          <w:tcPr>
            <w:tcW w:w="1080" w:type="dxa"/>
            <w:vAlign w:val="center"/>
          </w:tcPr>
          <w:p w:rsidR="00BC1A80" w:rsidRPr="006E1C82" w:rsidRDefault="00BC1A80" w:rsidP="00D700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1967,94</w:t>
            </w:r>
          </w:p>
        </w:tc>
      </w:tr>
    </w:tbl>
    <w:p w:rsidR="00BC1A80" w:rsidRDefault="00BC1A80" w:rsidP="00BC1A80">
      <w:pPr>
        <w:ind w:firstLine="708"/>
        <w:jc w:val="both"/>
        <w:rPr>
          <w:sz w:val="28"/>
          <w:szCs w:val="28"/>
        </w:rPr>
      </w:pPr>
    </w:p>
    <w:p w:rsidR="00BC1A80" w:rsidRDefault="00BC1A80" w:rsidP="00BC1A80">
      <w:pPr>
        <w:jc w:val="center"/>
        <w:rPr>
          <w:b/>
          <w:bCs/>
          <w:sz w:val="28"/>
          <w:szCs w:val="28"/>
        </w:rPr>
      </w:pPr>
      <w:r w:rsidRPr="00192360">
        <w:rPr>
          <w:b/>
          <w:bCs/>
          <w:sz w:val="28"/>
          <w:szCs w:val="28"/>
        </w:rPr>
        <w:t>6. Ожидаемые результаты реализации муниципальной программы</w:t>
      </w:r>
    </w:p>
    <w:p w:rsidR="00BC1A80" w:rsidRDefault="00BC1A80" w:rsidP="00BC1A80">
      <w:pPr>
        <w:jc w:val="center"/>
        <w:rPr>
          <w:b/>
          <w:bCs/>
          <w:sz w:val="28"/>
          <w:szCs w:val="28"/>
        </w:rPr>
      </w:pPr>
    </w:p>
    <w:p w:rsidR="00BC1A80" w:rsidRPr="003B0654" w:rsidRDefault="00BC1A80" w:rsidP="00BC1A80">
      <w:pPr>
        <w:ind w:firstLine="720"/>
        <w:jc w:val="both"/>
        <w:rPr>
          <w:sz w:val="28"/>
          <w:szCs w:val="16"/>
        </w:rPr>
      </w:pPr>
      <w:r w:rsidRPr="003B0654">
        <w:rPr>
          <w:sz w:val="28"/>
        </w:rPr>
        <w:t>Эффект от реализации мероприятий, предусмотренных программой, выражается в повышении реального дохода работников муниципальных учреждений. Программа позволит снизить социальную напряженность среди низкооплачиваемых слоев населения, повысить роль стимулирующих выплат.</w:t>
      </w:r>
      <w:r>
        <w:rPr>
          <w:sz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Позволит достичь с</w:t>
      </w:r>
      <w:r w:rsidRPr="003B0654">
        <w:rPr>
          <w:color w:val="2D2D2D"/>
          <w:spacing w:val="2"/>
          <w:sz w:val="28"/>
          <w:szCs w:val="28"/>
          <w:shd w:val="clear" w:color="auto" w:fill="FFFFFF"/>
        </w:rPr>
        <w:t>окращени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3B0654">
        <w:rPr>
          <w:color w:val="2D2D2D"/>
          <w:spacing w:val="2"/>
          <w:sz w:val="28"/>
          <w:szCs w:val="28"/>
          <w:shd w:val="clear" w:color="auto" w:fill="FFFFFF"/>
        </w:rPr>
        <w:t xml:space="preserve"> разрыва между оплатой труда работников муниципальных учреждений и МРОТ.</w:t>
      </w:r>
    </w:p>
    <w:p w:rsidR="00BC1A80" w:rsidRDefault="00BC1A80" w:rsidP="00BC1A80">
      <w:pPr>
        <w:jc w:val="center"/>
        <w:rPr>
          <w:b/>
          <w:bCs/>
          <w:sz w:val="28"/>
          <w:szCs w:val="28"/>
        </w:rPr>
      </w:pPr>
    </w:p>
    <w:p w:rsidR="00BC1A80" w:rsidRDefault="00BC1A80" w:rsidP="00BC1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C03D9">
        <w:rPr>
          <w:b/>
          <w:bCs/>
          <w:sz w:val="28"/>
          <w:szCs w:val="28"/>
        </w:rPr>
        <w:t>7. Система управления реализацией муниципальной программы</w:t>
      </w:r>
    </w:p>
    <w:p w:rsidR="00BC1A80" w:rsidRPr="007C03D9" w:rsidRDefault="00BC1A80" w:rsidP="00BC1A80">
      <w:pPr>
        <w:jc w:val="center"/>
        <w:rPr>
          <w:b/>
          <w:bCs/>
          <w:sz w:val="28"/>
          <w:szCs w:val="28"/>
        </w:rPr>
      </w:pPr>
    </w:p>
    <w:p w:rsidR="00BC1A80" w:rsidRPr="00352CA7" w:rsidRDefault="00BC1A80" w:rsidP="00BC1A80">
      <w:pPr>
        <w:pStyle w:val="ConsPlusNormal"/>
        <w:jc w:val="both"/>
        <w:rPr>
          <w:szCs w:val="24"/>
        </w:rPr>
      </w:pPr>
      <w:r w:rsidRPr="003B0654">
        <w:rPr>
          <w:sz w:val="28"/>
          <w:szCs w:val="24"/>
        </w:rPr>
        <w:t xml:space="preserve">Контроль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B0654">
          <w:rPr>
            <w:sz w:val="28"/>
            <w:szCs w:val="24"/>
          </w:rPr>
          <w:t>06.10.2003</w:t>
        </w:r>
      </w:smartTag>
      <w:r>
        <w:rPr>
          <w:sz w:val="28"/>
          <w:szCs w:val="24"/>
        </w:rPr>
        <w:t xml:space="preserve"> </w:t>
      </w:r>
      <w:r w:rsidRPr="003B0654">
        <w:rPr>
          <w:sz w:val="28"/>
          <w:szCs w:val="24"/>
        </w:rPr>
        <w:t xml:space="preserve">г. № 131-ФЗ «Об общих принципах организации местного самоуправления РФ» за исполнением программы осуществляют </w:t>
      </w:r>
      <w:r w:rsidRPr="00352CA7">
        <w:rPr>
          <w:sz w:val="28"/>
          <w:szCs w:val="24"/>
        </w:rPr>
        <w:t>главные распорядители и получатели средств районного бюджета.</w:t>
      </w:r>
    </w:p>
    <w:p w:rsidR="00BC1A80" w:rsidRDefault="00BC1A80" w:rsidP="00BC1A80"/>
    <w:p w:rsidR="00BC1A80" w:rsidRDefault="00BC1A80" w:rsidP="00BC1A80"/>
    <w:p w:rsidR="00BC1A80" w:rsidRDefault="00BC1A80" w:rsidP="00BC1A80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23"/>
    <w:multiLevelType w:val="hybridMultilevel"/>
    <w:tmpl w:val="A89AB402"/>
    <w:lvl w:ilvl="0" w:tplc="FB9E6784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A8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1A80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1F1B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8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1A8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C1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C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qFormat/>
    <w:rsid w:val="00BC1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Заголовок Знак"/>
    <w:rsid w:val="00BC1A80"/>
    <w:rPr>
      <w:b/>
      <w:bCs/>
      <w:sz w:val="28"/>
    </w:rPr>
  </w:style>
  <w:style w:type="paragraph" w:styleId="a8">
    <w:name w:val="Title"/>
    <w:basedOn w:val="a"/>
    <w:next w:val="a"/>
    <w:link w:val="a9"/>
    <w:uiPriority w:val="10"/>
    <w:qFormat/>
    <w:rsid w:val="00BC1A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1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rsid w:val="00BC1A8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C1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Цветовое выделение"/>
    <w:rsid w:val="00BC1A80"/>
    <w:rPr>
      <w:b/>
      <w:bCs/>
      <w:color w:val="26282F"/>
    </w:rPr>
  </w:style>
  <w:style w:type="character" w:customStyle="1" w:styleId="ab">
    <w:name w:val="Гипертекстовая ссылка"/>
    <w:rsid w:val="00BC1A80"/>
    <w:rPr>
      <w:b/>
      <w:bCs/>
      <w:color w:val="106BBE"/>
    </w:rPr>
  </w:style>
  <w:style w:type="paragraph" w:customStyle="1" w:styleId="ListParagraph">
    <w:name w:val="List Paragraph"/>
    <w:basedOn w:val="a"/>
    <w:rsid w:val="00BC1A8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1823</Words>
  <Characters>10394</Characters>
  <Application>Microsoft Office Word</Application>
  <DocSecurity>0</DocSecurity>
  <Lines>86</Lines>
  <Paragraphs>24</Paragraphs>
  <ScaleCrop>false</ScaleCrop>
  <Company>Администрация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2020-10-20T07:16:00Z</dcterms:created>
  <dcterms:modified xsi:type="dcterms:W3CDTF">2020-10-20T07:20:00Z</dcterms:modified>
</cp:coreProperties>
</file>