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D71E9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D71E9A" w:rsidRPr="00E2517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51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E2517A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E2517A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E2517A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E2517A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E2517A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E2517A" w:rsidTr="00A9532A">
        <w:trPr>
          <w:cantSplit/>
          <w:trHeight w:val="119"/>
        </w:trPr>
        <w:tc>
          <w:tcPr>
            <w:tcW w:w="264" w:type="dxa"/>
          </w:tcPr>
          <w:p w:rsidR="00D71E9A" w:rsidRPr="00E2517A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5C47" w:rsidRPr="007A105C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05C">
        <w:rPr>
          <w:rFonts w:ascii="Times New Roman" w:hAnsi="Times New Roman" w:cs="Times New Roman"/>
          <w:b/>
          <w:sz w:val="28"/>
          <w:szCs w:val="28"/>
        </w:rPr>
        <w:t>КРАСНОАРМЕЙСКОЕ РАЙОННОЕ СОБРАНИЕ</w:t>
      </w:r>
    </w:p>
    <w:p w:rsidR="008C732A" w:rsidRPr="007A105C" w:rsidRDefault="008C732A" w:rsidP="008C73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05C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D71E9A" w:rsidRPr="003D299F" w:rsidRDefault="00D71E9A" w:rsidP="00D71E9A">
      <w:pPr>
        <w:pStyle w:val="2"/>
        <w:spacing w:after="0" w:afterAutospacing="0"/>
        <w:jc w:val="center"/>
        <w:rPr>
          <w:sz w:val="28"/>
          <w:szCs w:val="28"/>
        </w:rPr>
      </w:pPr>
      <w:proofErr w:type="gramStart"/>
      <w:r w:rsidRPr="00E2517A">
        <w:rPr>
          <w:sz w:val="28"/>
          <w:szCs w:val="28"/>
        </w:rPr>
        <w:t>Р</w:t>
      </w:r>
      <w:proofErr w:type="gramEnd"/>
      <w:r w:rsidRPr="00E2517A">
        <w:rPr>
          <w:sz w:val="28"/>
          <w:szCs w:val="28"/>
        </w:rPr>
        <w:t xml:space="preserve"> Е Ш Е Н И Е </w:t>
      </w:r>
      <w:r w:rsidR="007A105C"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3D299F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D1400" w:rsidRDefault="006451D5" w:rsidP="004D1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20.06.2024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4D1400" w:rsidRDefault="006451D5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D71E9A" w:rsidRPr="003D299F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3703C9" w:rsidRPr="007A105C" w:rsidRDefault="00C1408A" w:rsidP="007A105C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A105C">
        <w:rPr>
          <w:rFonts w:ascii="Times New Roman" w:eastAsia="Arial Unicode MS" w:hAnsi="Times New Roman" w:cs="Times New Roman"/>
          <w:sz w:val="28"/>
          <w:szCs w:val="28"/>
        </w:rPr>
        <w:t xml:space="preserve">О </w:t>
      </w:r>
      <w:r w:rsidR="00C35C47" w:rsidRPr="007A105C">
        <w:rPr>
          <w:rFonts w:ascii="Times New Roman" w:hAnsi="Times New Roman" w:cs="Times New Roman"/>
          <w:iCs/>
          <w:sz w:val="28"/>
          <w:szCs w:val="28"/>
        </w:rPr>
        <w:t xml:space="preserve">внесении изменений в </w:t>
      </w:r>
      <w:r w:rsidR="00EF17CE" w:rsidRPr="007A105C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F235E5" w:rsidRPr="007A105C">
        <w:rPr>
          <w:rFonts w:ascii="Times New Roman" w:hAnsi="Times New Roman" w:cs="Times New Roman"/>
          <w:iCs/>
          <w:sz w:val="28"/>
          <w:szCs w:val="28"/>
        </w:rPr>
        <w:t>Нижнебанновского</w:t>
      </w:r>
      <w:proofErr w:type="spellEnd"/>
      <w:r w:rsidR="00C35C47" w:rsidRPr="007A105C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</w:p>
    <w:p w:rsidR="00DE5F1E" w:rsidRP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E2517A" w:rsidRDefault="00C1408A" w:rsidP="002A5A0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соответствии со</w:t>
      </w:r>
      <w:r w:rsidR="002A5A07" w:rsidRPr="00244F7E">
        <w:rPr>
          <w:rFonts w:ascii="Times New Roman" w:hAnsi="Times New Roman" w:cs="Times New Roman"/>
          <w:iCs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iCs/>
          <w:sz w:val="28"/>
          <w:szCs w:val="28"/>
        </w:rPr>
        <w:t>ёй</w:t>
      </w:r>
      <w:r w:rsidR="002A5A07" w:rsidRPr="00244F7E">
        <w:rPr>
          <w:rFonts w:ascii="Times New Roman" w:hAnsi="Times New Roman" w:cs="Times New Roman"/>
          <w:iCs/>
          <w:sz w:val="28"/>
          <w:szCs w:val="28"/>
        </w:rPr>
        <w:t xml:space="preserve"> 32</w:t>
      </w:r>
      <w:r>
        <w:rPr>
          <w:rFonts w:ascii="Times New Roman" w:hAnsi="Times New Roman" w:cs="Times New Roman"/>
          <w:iCs/>
          <w:sz w:val="28"/>
          <w:szCs w:val="28"/>
        </w:rPr>
        <w:t>, 33</w:t>
      </w:r>
      <w:r w:rsidR="002A5A07" w:rsidRPr="00244F7E"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 РФ,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законом</w:t>
      </w:r>
      <w:r w:rsidR="002A5A07" w:rsidRPr="00244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руководствуясь Уставом Красноармейского муниципального района Саратовской области,</w:t>
      </w:r>
      <w:r w:rsidR="008934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5A07" w:rsidRPr="00244F7E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2A5A07" w:rsidRPr="00244F7E">
        <w:rPr>
          <w:rFonts w:ascii="Times New Roman" w:eastAsia="Arial Unicode MS" w:hAnsi="Times New Roman" w:cs="Times New Roman"/>
          <w:b/>
          <w:sz w:val="28"/>
          <w:szCs w:val="28"/>
        </w:rPr>
        <w:t>РЕШИЛО:</w:t>
      </w:r>
    </w:p>
    <w:p w:rsidR="004056EE" w:rsidRPr="004056EE" w:rsidRDefault="00CA1872" w:rsidP="00F235E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F235E5" w:rsidRPr="00E2517A">
        <w:rPr>
          <w:rFonts w:ascii="Times New Roman" w:hAnsi="Times New Roman" w:cs="Times New Roman"/>
          <w:color w:val="000000"/>
          <w:sz w:val="28"/>
          <w:szCs w:val="28"/>
        </w:rPr>
        <w:t>Внести изменения в Правила землепользования</w:t>
      </w:r>
      <w:r w:rsidR="00F235E5"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и застройки </w:t>
      </w:r>
      <w:proofErr w:type="spellStart"/>
      <w:r w:rsidR="00F235E5" w:rsidRPr="00C3257C">
        <w:rPr>
          <w:rFonts w:ascii="Times New Roman" w:hAnsi="Times New Roman" w:cs="Times New Roman"/>
          <w:color w:val="000000"/>
          <w:sz w:val="28"/>
          <w:szCs w:val="28"/>
        </w:rPr>
        <w:t>Нижнебанновского</w:t>
      </w:r>
      <w:proofErr w:type="spellEnd"/>
      <w:r w:rsidR="00F235E5"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утвержденные решением Красноармейского районного Собрания Саратовской области от 25.12.201</w:t>
      </w:r>
      <w:r w:rsidR="00F235E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235E5"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г. № </w:t>
      </w:r>
      <w:r w:rsidR="00F235E5">
        <w:rPr>
          <w:rFonts w:ascii="Times New Roman" w:hAnsi="Times New Roman" w:cs="Times New Roman"/>
          <w:color w:val="000000"/>
          <w:sz w:val="28"/>
          <w:szCs w:val="28"/>
        </w:rPr>
        <w:t>130</w:t>
      </w:r>
      <w:r w:rsidR="00F235E5" w:rsidRPr="00C3257C">
        <w:rPr>
          <w:rFonts w:ascii="Times New Roman" w:hAnsi="Times New Roman" w:cs="Times New Roman"/>
          <w:color w:val="000000"/>
          <w:sz w:val="28"/>
          <w:szCs w:val="28"/>
        </w:rPr>
        <w:t xml:space="preserve"> (с изменениями от </w:t>
      </w:r>
      <w:r w:rsidR="00395901">
        <w:rPr>
          <w:rFonts w:ascii="Times New Roman" w:hAnsi="Times New Roman" w:cs="Times New Roman"/>
          <w:color w:val="000000"/>
          <w:sz w:val="28"/>
          <w:szCs w:val="28"/>
        </w:rPr>
        <w:t>26.10.2023м№107</w:t>
      </w:r>
      <w:r w:rsidR="00F235E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D14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6EE" w:rsidRPr="004056EE">
        <w:rPr>
          <w:rFonts w:ascii="PT Astra Serif" w:hAnsi="PT Astra Serif" w:cs="Times New Roman"/>
          <w:color w:val="000000"/>
          <w:sz w:val="28"/>
          <w:szCs w:val="28"/>
        </w:rPr>
        <w:t>следующие изменения:</w:t>
      </w:r>
    </w:p>
    <w:p w:rsidR="002A5A07" w:rsidRPr="00244F7E" w:rsidRDefault="002A5A07" w:rsidP="002A5A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4F7E">
        <w:rPr>
          <w:rFonts w:ascii="Times New Roman" w:hAnsi="Times New Roman"/>
          <w:sz w:val="28"/>
          <w:szCs w:val="28"/>
        </w:rPr>
        <w:t xml:space="preserve">1.1. Картографический материал проекта правил землепользования и застройки </w:t>
      </w:r>
      <w:proofErr w:type="spellStart"/>
      <w:r w:rsidRPr="00C3257C">
        <w:rPr>
          <w:rFonts w:ascii="Times New Roman" w:hAnsi="Times New Roman" w:cs="Times New Roman"/>
          <w:color w:val="000000"/>
          <w:sz w:val="28"/>
          <w:szCs w:val="28"/>
        </w:rPr>
        <w:t>Нижнебанновского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района: </w:t>
      </w:r>
      <w:r w:rsidRPr="00244F7E">
        <w:rPr>
          <w:rFonts w:ascii="Times New Roman" w:hAnsi="Times New Roman"/>
          <w:sz w:val="28"/>
          <w:szCs w:val="28"/>
        </w:rPr>
        <w:t xml:space="preserve">«Карта функциональных зон», «Карта зон с особыми условиями использования территории», утвердить в новой редакции, согласно приложению № </w:t>
      </w:r>
      <w:r>
        <w:rPr>
          <w:rFonts w:ascii="Times New Roman" w:hAnsi="Times New Roman"/>
          <w:sz w:val="28"/>
          <w:szCs w:val="28"/>
        </w:rPr>
        <w:t>1</w:t>
      </w:r>
      <w:r w:rsidR="00011302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Pr="00244F7E">
        <w:rPr>
          <w:rFonts w:ascii="Times New Roman" w:hAnsi="Times New Roman"/>
          <w:sz w:val="28"/>
          <w:szCs w:val="28"/>
        </w:rPr>
        <w:t>;</w:t>
      </w:r>
    </w:p>
    <w:p w:rsidR="002A5A07" w:rsidRPr="00011302" w:rsidRDefault="002A5A07" w:rsidP="002A5A0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011302">
        <w:rPr>
          <w:rFonts w:ascii="Times New Roman" w:hAnsi="Times New Roman"/>
          <w:sz w:val="28"/>
          <w:szCs w:val="28"/>
        </w:rPr>
        <w:t xml:space="preserve">.2. </w:t>
      </w:r>
      <w:r w:rsidR="00011302" w:rsidRPr="00011302">
        <w:rPr>
          <w:rFonts w:ascii="Times New Roman" w:hAnsi="Times New Roman"/>
          <w:sz w:val="28"/>
          <w:szCs w:val="28"/>
        </w:rPr>
        <w:t>Статью 58</w:t>
      </w:r>
      <w:r w:rsidR="00011302" w:rsidRPr="00011302">
        <w:t xml:space="preserve"> «</w:t>
      </w:r>
      <w:r w:rsidR="00011302" w:rsidRPr="00011302">
        <w:rPr>
          <w:rFonts w:ascii="Times New Roman" w:hAnsi="Times New Roman"/>
          <w:sz w:val="28"/>
          <w:szCs w:val="28"/>
        </w:rPr>
        <w:t>Перечень территориальных зон» т</w:t>
      </w:r>
      <w:r w:rsidRPr="00011302">
        <w:rPr>
          <w:rFonts w:ascii="Times New Roman" w:hAnsi="Times New Roman"/>
          <w:sz w:val="28"/>
          <w:szCs w:val="28"/>
        </w:rPr>
        <w:t>екстов</w:t>
      </w:r>
      <w:r w:rsidR="00011302" w:rsidRPr="00011302">
        <w:rPr>
          <w:rFonts w:ascii="Times New Roman" w:hAnsi="Times New Roman"/>
          <w:sz w:val="28"/>
          <w:szCs w:val="28"/>
        </w:rPr>
        <w:t>ой</w:t>
      </w:r>
      <w:r w:rsidRPr="00011302">
        <w:rPr>
          <w:rFonts w:ascii="Times New Roman" w:hAnsi="Times New Roman"/>
          <w:sz w:val="28"/>
          <w:szCs w:val="28"/>
        </w:rPr>
        <w:t xml:space="preserve"> част</w:t>
      </w:r>
      <w:r w:rsidR="00011302" w:rsidRPr="00011302">
        <w:rPr>
          <w:rFonts w:ascii="Times New Roman" w:hAnsi="Times New Roman"/>
          <w:sz w:val="28"/>
          <w:szCs w:val="28"/>
        </w:rPr>
        <w:t>и</w:t>
      </w:r>
      <w:r w:rsidRPr="00011302">
        <w:rPr>
          <w:rFonts w:ascii="Times New Roman" w:hAnsi="Times New Roman"/>
          <w:sz w:val="28"/>
          <w:szCs w:val="28"/>
        </w:rPr>
        <w:t xml:space="preserve"> правил землепользования и застройки </w:t>
      </w:r>
      <w:proofErr w:type="spellStart"/>
      <w:r w:rsidRPr="00011302">
        <w:rPr>
          <w:rFonts w:ascii="Times New Roman" w:hAnsi="Times New Roman" w:cs="Times New Roman"/>
          <w:color w:val="000000"/>
          <w:sz w:val="28"/>
          <w:szCs w:val="28"/>
        </w:rPr>
        <w:t>Нижнебанновского</w:t>
      </w:r>
      <w:proofErr w:type="spellEnd"/>
      <w:r w:rsidRPr="00011302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изложить в новой редакции согласно приложению</w:t>
      </w:r>
      <w:r w:rsidR="00011302" w:rsidRPr="00011302">
        <w:rPr>
          <w:rFonts w:ascii="Times New Roman" w:hAnsi="Times New Roman"/>
          <w:sz w:val="28"/>
          <w:szCs w:val="28"/>
        </w:rPr>
        <w:t xml:space="preserve"> №2 к настоящему решению</w:t>
      </w:r>
    </w:p>
    <w:p w:rsidR="00011302" w:rsidRDefault="00011302" w:rsidP="00011302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1302">
        <w:rPr>
          <w:rFonts w:ascii="Times New Roman" w:hAnsi="Times New Roman"/>
          <w:sz w:val="28"/>
          <w:szCs w:val="28"/>
        </w:rPr>
        <w:t xml:space="preserve">1.3. Статью 63 «Рекреационные зоны» текстовой части правил землепользования и застройки </w:t>
      </w:r>
      <w:proofErr w:type="spellStart"/>
      <w:r w:rsidRPr="00011302">
        <w:rPr>
          <w:rFonts w:ascii="Times New Roman" w:hAnsi="Times New Roman" w:cs="Times New Roman"/>
          <w:color w:val="000000"/>
          <w:sz w:val="28"/>
          <w:szCs w:val="28"/>
        </w:rPr>
        <w:t>Нижнебанновского</w:t>
      </w:r>
      <w:proofErr w:type="spellEnd"/>
      <w:r w:rsidRPr="00011302"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дополнить пунктом 2 «Зона отдыха» согласно приложению №3</w:t>
      </w:r>
      <w:r>
        <w:rPr>
          <w:rFonts w:ascii="Times New Roman" w:hAnsi="Times New Roman"/>
          <w:sz w:val="28"/>
          <w:szCs w:val="28"/>
        </w:rPr>
        <w:t xml:space="preserve"> к настоящему решению</w:t>
      </w:r>
    </w:p>
    <w:p w:rsidR="002A5A07" w:rsidRDefault="002A5A07" w:rsidP="002A5A0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1130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Утвердить материал описания </w:t>
      </w:r>
      <w:r w:rsidRPr="0050226F">
        <w:rPr>
          <w:rFonts w:ascii="Times New Roman" w:hAnsi="Times New Roman"/>
          <w:sz w:val="28"/>
          <w:szCs w:val="28"/>
        </w:rPr>
        <w:t xml:space="preserve">координат характерных точек </w:t>
      </w:r>
      <w:r>
        <w:rPr>
          <w:rFonts w:ascii="Times New Roman" w:hAnsi="Times New Roman"/>
          <w:sz w:val="28"/>
          <w:szCs w:val="28"/>
        </w:rPr>
        <w:t>территориальн</w:t>
      </w:r>
      <w:r w:rsidR="00395901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границ</w:t>
      </w:r>
      <w:r w:rsidR="0039590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функциональн</w:t>
      </w:r>
      <w:r w:rsidR="00395901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зон</w:t>
      </w:r>
      <w:r w:rsidR="00395901">
        <w:rPr>
          <w:rFonts w:ascii="Times New Roman" w:hAnsi="Times New Roman"/>
          <w:sz w:val="28"/>
          <w:szCs w:val="28"/>
        </w:rPr>
        <w:t>ы Р4</w:t>
      </w:r>
      <w:r>
        <w:rPr>
          <w:rFonts w:ascii="Times New Roman" w:hAnsi="Times New Roman"/>
          <w:sz w:val="28"/>
          <w:szCs w:val="28"/>
        </w:rPr>
        <w:t xml:space="preserve"> </w:t>
      </w:r>
      <w:r w:rsidR="00693158">
        <w:rPr>
          <w:rFonts w:ascii="Times New Roman" w:hAnsi="Times New Roman"/>
          <w:sz w:val="28"/>
          <w:szCs w:val="28"/>
        </w:rPr>
        <w:t>вблизи</w:t>
      </w:r>
      <w:r w:rsidR="00A67D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населенн</w:t>
      </w:r>
      <w:r w:rsidR="0069315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693158">
        <w:rPr>
          <w:rFonts w:ascii="Times New Roman" w:hAnsi="Times New Roman"/>
          <w:sz w:val="28"/>
          <w:szCs w:val="28"/>
        </w:rPr>
        <w:t>а</w:t>
      </w:r>
      <w:r w:rsidR="00A67DB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67DBF">
        <w:rPr>
          <w:rFonts w:ascii="Times New Roman" w:hAnsi="Times New Roman"/>
          <w:sz w:val="28"/>
          <w:szCs w:val="28"/>
        </w:rPr>
        <w:lastRenderedPageBreak/>
        <w:t>с</w:t>
      </w:r>
      <w:proofErr w:type="gramStart"/>
      <w:r w:rsidR="00A67DBF">
        <w:rPr>
          <w:rFonts w:ascii="Times New Roman" w:hAnsi="Times New Roman"/>
          <w:sz w:val="28"/>
          <w:szCs w:val="28"/>
        </w:rPr>
        <w:t>.Б</w:t>
      </w:r>
      <w:proofErr w:type="gramEnd"/>
      <w:r w:rsidR="00A67DBF">
        <w:rPr>
          <w:rFonts w:ascii="Times New Roman" w:hAnsi="Times New Roman"/>
          <w:sz w:val="28"/>
          <w:szCs w:val="28"/>
        </w:rPr>
        <w:t>елогорское</w:t>
      </w:r>
      <w:proofErr w:type="spellEnd"/>
      <w:r w:rsidRPr="0050226F">
        <w:rPr>
          <w:rFonts w:ascii="Times New Roman" w:hAnsi="Times New Roman"/>
          <w:sz w:val="28"/>
          <w:szCs w:val="28"/>
        </w:rPr>
        <w:t xml:space="preserve">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/>
          <w:sz w:val="28"/>
          <w:szCs w:val="28"/>
        </w:rPr>
        <w:t>, согласно приложению.</w:t>
      </w:r>
    </w:p>
    <w:p w:rsidR="002A5A07" w:rsidRPr="00C35C47" w:rsidRDefault="00395901" w:rsidP="002A5A07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A5A07">
        <w:rPr>
          <w:rFonts w:ascii="Times New Roman" w:hAnsi="Times New Roman" w:cs="Times New Roman"/>
          <w:color w:val="000000"/>
          <w:sz w:val="28"/>
          <w:szCs w:val="28"/>
        </w:rPr>
        <w:t>. 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</w:p>
    <w:p w:rsidR="002A5A07" w:rsidRPr="0065266D" w:rsidRDefault="00395901" w:rsidP="002A5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</w:t>
      </w:r>
      <w:r w:rsidR="002A5A07">
        <w:rPr>
          <w:rFonts w:ascii="Times New Roman" w:eastAsia="Arial Unicode MS" w:hAnsi="Times New Roman" w:cs="Times New Roman"/>
          <w:sz w:val="28"/>
          <w:szCs w:val="28"/>
        </w:rPr>
        <w:t xml:space="preserve">. Настоящее решение вступает в силу с момента его официального опубликования (обнародования). </w:t>
      </w:r>
    </w:p>
    <w:p w:rsidR="008C732A" w:rsidRDefault="008C732A">
      <w:pPr>
        <w:rPr>
          <w:rFonts w:ascii="Times New Roman" w:hAnsi="Times New Roman" w:cs="Times New Roman"/>
          <w:sz w:val="18"/>
          <w:szCs w:val="18"/>
        </w:rPr>
      </w:pPr>
    </w:p>
    <w:p w:rsidR="007A105C" w:rsidRDefault="007A105C">
      <w:pPr>
        <w:rPr>
          <w:rFonts w:ascii="Times New Roman" w:hAnsi="Times New Roman" w:cs="Times New Roman"/>
          <w:sz w:val="18"/>
          <w:szCs w:val="18"/>
        </w:rPr>
      </w:pPr>
    </w:p>
    <w:p w:rsidR="004D1400" w:rsidRPr="00AD17A1" w:rsidRDefault="004D1400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 xml:space="preserve">Председатель </w:t>
      </w:r>
      <w:proofErr w:type="gramStart"/>
      <w:r w:rsidRPr="00AD17A1">
        <w:rPr>
          <w:rFonts w:ascii="PT Astra Serif" w:hAnsi="PT Astra Serif" w:cs="Times New Roman"/>
          <w:sz w:val="28"/>
          <w:szCs w:val="28"/>
        </w:rPr>
        <w:t>Красноармейского</w:t>
      </w:r>
      <w:proofErr w:type="gramEnd"/>
    </w:p>
    <w:p w:rsidR="004D1400" w:rsidRPr="00AD17A1" w:rsidRDefault="004D1400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 xml:space="preserve">районного Собрания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</w:t>
      </w:r>
      <w:r w:rsidRPr="00AD17A1">
        <w:rPr>
          <w:rFonts w:ascii="PT Astra Serif" w:hAnsi="PT Astra Serif" w:cs="Times New Roman"/>
          <w:sz w:val="28"/>
          <w:szCs w:val="28"/>
        </w:rPr>
        <w:t xml:space="preserve"> </w:t>
      </w:r>
      <w:r w:rsidR="007A105C">
        <w:rPr>
          <w:rFonts w:ascii="PT Astra Serif" w:hAnsi="PT Astra Serif" w:cs="Times New Roman"/>
          <w:sz w:val="28"/>
          <w:szCs w:val="28"/>
        </w:rPr>
        <w:t xml:space="preserve">  </w:t>
      </w:r>
      <w:r w:rsidRPr="00AD17A1">
        <w:rPr>
          <w:rFonts w:ascii="PT Astra Serif" w:hAnsi="PT Astra Serif" w:cs="Times New Roman"/>
          <w:sz w:val="28"/>
          <w:szCs w:val="28"/>
        </w:rPr>
        <w:t xml:space="preserve">    Л.В. Герасимова</w:t>
      </w:r>
    </w:p>
    <w:p w:rsidR="004D1400" w:rsidRDefault="004D1400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</w:p>
    <w:p w:rsidR="007A105C" w:rsidRDefault="007A105C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</w:p>
    <w:p w:rsidR="004D1400" w:rsidRPr="00AD17A1" w:rsidRDefault="004D1400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Секретарь </w:t>
      </w:r>
      <w:proofErr w:type="gramStart"/>
      <w:r w:rsidRPr="00AD17A1">
        <w:rPr>
          <w:rFonts w:ascii="PT Astra Serif" w:hAnsi="PT Astra Serif" w:cs="Times New Roman"/>
          <w:sz w:val="28"/>
          <w:szCs w:val="28"/>
        </w:rPr>
        <w:t>Красноармейского</w:t>
      </w:r>
      <w:proofErr w:type="gramEnd"/>
    </w:p>
    <w:p w:rsidR="004D1400" w:rsidRPr="00AD17A1" w:rsidRDefault="004D1400" w:rsidP="004D1400">
      <w:pPr>
        <w:pStyle w:val="a6"/>
        <w:spacing w:after="0" w:line="240" w:lineRule="auto"/>
        <w:ind w:left="0"/>
        <w:rPr>
          <w:rFonts w:ascii="PT Astra Serif" w:hAnsi="PT Astra Serif" w:cs="Times New Roman"/>
          <w:sz w:val="28"/>
          <w:szCs w:val="28"/>
        </w:rPr>
      </w:pPr>
      <w:r w:rsidRPr="00AD17A1">
        <w:rPr>
          <w:rFonts w:ascii="PT Astra Serif" w:hAnsi="PT Astra Serif" w:cs="Times New Roman"/>
          <w:sz w:val="28"/>
          <w:szCs w:val="28"/>
        </w:rPr>
        <w:t xml:space="preserve">районного Собрания  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                                      </w:t>
      </w:r>
      <w:r w:rsidR="007A105C">
        <w:rPr>
          <w:rFonts w:ascii="PT Astra Serif" w:hAnsi="PT Astra Serif" w:cs="Times New Roman"/>
          <w:sz w:val="28"/>
          <w:szCs w:val="28"/>
        </w:rPr>
        <w:t xml:space="preserve">    </w:t>
      </w:r>
      <w:r>
        <w:rPr>
          <w:rFonts w:ascii="PT Astra Serif" w:hAnsi="PT Astra Serif" w:cs="Times New Roman"/>
          <w:sz w:val="28"/>
          <w:szCs w:val="28"/>
        </w:rPr>
        <w:t>А.В. Кузьменко</w:t>
      </w:r>
    </w:p>
    <w:p w:rsidR="008C732A" w:rsidRPr="00D71E9A" w:rsidRDefault="008C732A" w:rsidP="008C732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A5A07" w:rsidRDefault="002A5A0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011302" w:rsidRDefault="002A5A07" w:rsidP="002A5A0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№1 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 решению</w:t>
      </w:r>
    </w:p>
    <w:p w:rsidR="00011302" w:rsidRDefault="002A5A07" w:rsidP="002A5A0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</w:t>
      </w:r>
      <w:r w:rsidR="00011302" w:rsidRPr="0080105D">
        <w:rPr>
          <w:rFonts w:ascii="Times New Roman" w:hAnsi="Times New Roman" w:cs="Times New Roman"/>
          <w:sz w:val="18"/>
          <w:szCs w:val="18"/>
        </w:rPr>
        <w:t>Красноармейского</w:t>
      </w:r>
      <w:r w:rsidR="00011302">
        <w:rPr>
          <w:rFonts w:ascii="Times New Roman" w:hAnsi="Times New Roman" w:cs="Times New Roman"/>
          <w:sz w:val="18"/>
          <w:szCs w:val="18"/>
        </w:rPr>
        <w:t xml:space="preserve"> </w:t>
      </w:r>
      <w:r w:rsidR="00011302" w:rsidRPr="0080105D">
        <w:rPr>
          <w:rFonts w:ascii="Times New Roman" w:hAnsi="Times New Roman" w:cs="Times New Roman"/>
          <w:sz w:val="18"/>
          <w:szCs w:val="18"/>
        </w:rPr>
        <w:t>районного</w:t>
      </w:r>
      <w:r w:rsidRPr="0080105D">
        <w:rPr>
          <w:rFonts w:ascii="Times New Roman" w:hAnsi="Times New Roman" w:cs="Times New Roman"/>
          <w:sz w:val="18"/>
          <w:szCs w:val="18"/>
        </w:rPr>
        <w:t xml:space="preserve"> Собрания</w:t>
      </w:r>
    </w:p>
    <w:p w:rsidR="00011302" w:rsidRDefault="002A5A07" w:rsidP="002A5A07">
      <w:pPr>
        <w:spacing w:after="0" w:line="240" w:lineRule="auto"/>
        <w:jc w:val="right"/>
        <w:rPr>
          <w:noProof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от </w:t>
      </w:r>
      <w:r w:rsidR="003B7CD2">
        <w:rPr>
          <w:rFonts w:ascii="Times New Roman" w:hAnsi="Times New Roman" w:cs="Times New Roman"/>
          <w:sz w:val="18"/>
          <w:szCs w:val="18"/>
        </w:rPr>
        <w:t xml:space="preserve">20.06.2024 </w:t>
      </w:r>
      <w:r w:rsidR="00011302">
        <w:rPr>
          <w:rFonts w:ascii="Times New Roman" w:hAnsi="Times New Roman" w:cs="Times New Roman"/>
          <w:sz w:val="18"/>
          <w:szCs w:val="18"/>
        </w:rPr>
        <w:t>№</w:t>
      </w:r>
      <w:r w:rsidR="003B7CD2">
        <w:rPr>
          <w:rFonts w:ascii="Times New Roman" w:hAnsi="Times New Roman" w:cs="Times New Roman"/>
          <w:sz w:val="18"/>
          <w:szCs w:val="18"/>
        </w:rPr>
        <w:t xml:space="preserve"> 38</w:t>
      </w:r>
    </w:p>
    <w:p w:rsidR="002A5A07" w:rsidRDefault="00011302" w:rsidP="002A5A0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181725" cy="74858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1626" t="6327" r="22393" b="8934"/>
                    <a:stretch/>
                  </pic:blipFill>
                  <pic:spPr bwMode="auto">
                    <a:xfrm>
                      <a:off x="0" y="0"/>
                      <a:ext cx="6191612" cy="749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10C" w:rsidRDefault="007F410C" w:rsidP="002A5A07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011302" w:rsidRDefault="00011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302A" w:rsidRDefault="00EA302A">
      <w:pPr>
        <w:rPr>
          <w:noProof/>
        </w:rPr>
      </w:pPr>
    </w:p>
    <w:p w:rsidR="00EA302A" w:rsidRDefault="00EA30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2331" cy="73056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2086" t="6135" r="21626" b="8934"/>
                    <a:stretch/>
                  </pic:blipFill>
                  <pic:spPr bwMode="auto">
                    <a:xfrm>
                      <a:off x="0" y="0"/>
                      <a:ext cx="6059336" cy="731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5A07" w:rsidRDefault="00EA302A" w:rsidP="002A5A07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975180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215" t="6326" r="30675" b="9126"/>
                    <a:stretch/>
                  </pic:blipFill>
                  <pic:spPr bwMode="auto">
                    <a:xfrm>
                      <a:off x="0" y="0"/>
                      <a:ext cx="5638800" cy="975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02A" w:rsidRDefault="00EA302A" w:rsidP="00EA302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№2 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 решению</w:t>
      </w:r>
    </w:p>
    <w:p w:rsidR="00EA302A" w:rsidRDefault="00EA302A" w:rsidP="00EA302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Красноармейского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0105D">
        <w:rPr>
          <w:rFonts w:ascii="Times New Roman" w:hAnsi="Times New Roman" w:cs="Times New Roman"/>
          <w:sz w:val="18"/>
          <w:szCs w:val="18"/>
        </w:rPr>
        <w:t>районного Собрания</w:t>
      </w:r>
    </w:p>
    <w:p w:rsidR="003B7CD2" w:rsidRDefault="003B7CD2" w:rsidP="003B7CD2">
      <w:pPr>
        <w:spacing w:after="0" w:line="240" w:lineRule="auto"/>
        <w:jc w:val="right"/>
        <w:rPr>
          <w:noProof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от </w:t>
      </w:r>
      <w:r>
        <w:rPr>
          <w:rFonts w:ascii="Times New Roman" w:hAnsi="Times New Roman" w:cs="Times New Roman"/>
          <w:sz w:val="18"/>
          <w:szCs w:val="18"/>
        </w:rPr>
        <w:t>20.06.2024 № 38</w:t>
      </w:r>
    </w:p>
    <w:p w:rsidR="00EA302A" w:rsidRDefault="00EA302A" w:rsidP="00EA302A">
      <w:pPr>
        <w:spacing w:after="0" w:line="240" w:lineRule="auto"/>
        <w:jc w:val="right"/>
        <w:rPr>
          <w:noProof/>
        </w:rPr>
      </w:pPr>
      <w:r w:rsidRPr="00011302">
        <w:rPr>
          <w:noProof/>
        </w:rPr>
        <w:t xml:space="preserve"> </w:t>
      </w:r>
    </w:p>
    <w:p w:rsidR="00A34723" w:rsidRDefault="00A34723" w:rsidP="002A5A07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A302A" w:rsidRPr="00173B85" w:rsidRDefault="00EA302A" w:rsidP="00EA302A">
      <w:pPr>
        <w:pStyle w:val="3"/>
        <w:tabs>
          <w:tab w:val="left" w:pos="1134"/>
          <w:tab w:val="left" w:pos="7575"/>
        </w:tabs>
        <w:spacing w:before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</w:pPr>
      <w:bookmarkStart w:id="0" w:name="_Toc312188828"/>
      <w:bookmarkStart w:id="1" w:name="_Toc85619678"/>
      <w:bookmarkStart w:id="2" w:name="_Toc142292073"/>
      <w:r w:rsidRPr="00173B85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  <w:t>Статья 5</w:t>
      </w:r>
      <w:r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  <w:t>8</w:t>
      </w:r>
      <w:r w:rsidRPr="00173B85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  <w:t xml:space="preserve">. </w:t>
      </w:r>
      <w:bookmarkStart w:id="3" w:name="_Hlk169271599"/>
      <w:r w:rsidRPr="00173B85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  <w:t>Перечень территориальных зон</w:t>
      </w:r>
      <w:bookmarkEnd w:id="0"/>
      <w:bookmarkEnd w:id="1"/>
      <w:bookmarkEnd w:id="2"/>
      <w:bookmarkEnd w:id="3"/>
      <w:r w:rsidRPr="00173B85"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lang w:eastAsia="ar-SA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9042"/>
      </w:tblGrid>
      <w:tr w:rsidR="00EA302A" w:rsidRPr="00EA302A" w:rsidTr="0082077B">
        <w:trPr>
          <w:trHeight w:val="352"/>
        </w:trPr>
        <w:tc>
          <w:tcPr>
            <w:tcW w:w="9923" w:type="dxa"/>
            <w:gridSpan w:val="2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I. Жилые зоны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Ж</w:t>
            </w:r>
            <w:proofErr w:type="gramStart"/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2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застройки индивидуальными жилыми домами и домами блокированной застройки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Ж5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жилой застройки специального вида (зона преобразования зон застройки индивидуальными и многоквартирными жилыми домами в зону размещения объектов делового, общественного и коммерческого назначения)</w:t>
            </w:r>
          </w:p>
        </w:tc>
      </w:tr>
      <w:tr w:rsidR="00EA302A" w:rsidRPr="00EA302A" w:rsidTr="0082077B">
        <w:trPr>
          <w:trHeight w:val="371"/>
        </w:trPr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II. Общественно-деловые зоны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О</w:t>
            </w:r>
            <w:proofErr w:type="gramStart"/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1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делового, общественного и коммерческого назначения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О</w:t>
            </w:r>
            <w:proofErr w:type="gramStart"/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2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размещения объектов социального и коммунальн</w:t>
            </w:r>
            <w:proofErr w:type="gramStart"/>
            <w:r w:rsidRPr="00EA302A">
              <w:rPr>
                <w:rFonts w:ascii="PT Astra Serif" w:hAnsi="PT Astra Serif"/>
                <w:sz w:val="28"/>
                <w:szCs w:val="28"/>
              </w:rPr>
              <w:t>о</w:t>
            </w:r>
            <w:r w:rsidRPr="00EA302A">
              <w:rPr>
                <w:rFonts w:ascii="PT Astra Serif" w:hAnsi="PT Astra Serif"/>
                <w:b/>
                <w:sz w:val="28"/>
                <w:szCs w:val="28"/>
              </w:rPr>
              <w:t>-</w:t>
            </w:r>
            <w:proofErr w:type="gramEnd"/>
            <w:r w:rsidRPr="00EA302A">
              <w:rPr>
                <w:rFonts w:ascii="PT Astra Serif" w:hAnsi="PT Astra Serif"/>
                <w:sz w:val="28"/>
                <w:szCs w:val="28"/>
              </w:rPr>
              <w:t xml:space="preserve"> бытового назначения</w:t>
            </w:r>
          </w:p>
        </w:tc>
      </w:tr>
      <w:tr w:rsidR="00EA302A" w:rsidRPr="00EA302A" w:rsidTr="0082077B">
        <w:trPr>
          <w:trHeight w:val="405"/>
        </w:trPr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III. Зоны объектов инженерной инфраструктуры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И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инженерной инфраструктуры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Т</w:t>
            </w:r>
            <w:proofErr w:type="gramStart"/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1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автомобильного транспорта и объектов транспортной инфраструктуры</w:t>
            </w:r>
          </w:p>
        </w:tc>
      </w:tr>
      <w:tr w:rsidR="00EA302A" w:rsidRPr="00EA302A" w:rsidTr="0082077B">
        <w:trPr>
          <w:trHeight w:val="374"/>
        </w:trPr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val="en-US" w:eastAsia="ar-SA"/>
              </w:rPr>
              <w:t>I</w:t>
            </w: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V. Зоны сельскохозяйственного использования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Сх</w:t>
            </w:r>
            <w:proofErr w:type="gramStart"/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1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сельскохозяйственных угодий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Сх</w:t>
            </w:r>
            <w:proofErr w:type="gramStart"/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2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Зона, занятая объектами сельскохозяйственного назначения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Сх3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размещения садоводств и иных дачных, садоводческих и огороднических некоммерческих объединений</w:t>
            </w:r>
          </w:p>
        </w:tc>
      </w:tr>
      <w:tr w:rsidR="00EA302A" w:rsidRPr="00EA302A" w:rsidTr="0082077B">
        <w:trPr>
          <w:trHeight w:val="428"/>
        </w:trPr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V. Рекреационные зоны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Р-2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открытых природных пространств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Р-4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отдыха</w:t>
            </w:r>
          </w:p>
        </w:tc>
      </w:tr>
      <w:tr w:rsidR="00EA302A" w:rsidRPr="00EA302A" w:rsidTr="0082077B">
        <w:trPr>
          <w:trHeight w:val="362"/>
        </w:trPr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 xml:space="preserve">VI. </w:t>
            </w:r>
            <w:r w:rsidRPr="00EA302A">
              <w:rPr>
                <w:rFonts w:ascii="PT Astra Serif" w:hAnsi="PT Astra Serif"/>
                <w:b/>
                <w:bCs/>
                <w:color w:val="000000"/>
                <w:sz w:val="28"/>
                <w:szCs w:val="28"/>
                <w:lang w:eastAsia="ar-SA"/>
              </w:rPr>
              <w:t>Зоны специального назначения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Сп</w:t>
            </w:r>
            <w:proofErr w:type="gramStart"/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1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>Зона специального назначения, связанная с захоронениями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Сп3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Зона специального назначения, связанная с размещением полигонов ТБО, ЖБО</w:t>
            </w:r>
          </w:p>
        </w:tc>
      </w:tr>
      <w:tr w:rsidR="00EA302A" w:rsidRPr="00EA302A" w:rsidTr="0082077B">
        <w:tc>
          <w:tcPr>
            <w:tcW w:w="9923" w:type="dxa"/>
            <w:gridSpan w:val="2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VII. Производственная зона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П1-0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</w:rPr>
              <w:t>Производственная зона с размещением предприятий V класса опасности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П</w:t>
            </w:r>
            <w:proofErr w:type="gramStart"/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1</w:t>
            </w:r>
            <w:proofErr w:type="gramEnd"/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rPr>
                <w:rFonts w:ascii="PT Astra Serif" w:hAnsi="PT Astra Serif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sz w:val="28"/>
                <w:szCs w:val="28"/>
                <w:lang w:eastAsia="ar-SA"/>
              </w:rPr>
              <w:t xml:space="preserve">Производственная зона </w:t>
            </w:r>
          </w:p>
        </w:tc>
      </w:tr>
      <w:tr w:rsidR="00EA302A" w:rsidRPr="00EA302A" w:rsidTr="0082077B">
        <w:tc>
          <w:tcPr>
            <w:tcW w:w="9923" w:type="dxa"/>
            <w:gridSpan w:val="2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A302A">
              <w:rPr>
                <w:rFonts w:ascii="PT Astra Serif" w:hAnsi="PT Astra Serif"/>
                <w:b/>
                <w:bCs/>
                <w:sz w:val="28"/>
                <w:szCs w:val="28"/>
                <w:lang w:eastAsia="ar-SA"/>
              </w:rPr>
              <w:t>VIII. Зона водных объектов</w:t>
            </w:r>
          </w:p>
        </w:tc>
      </w:tr>
      <w:tr w:rsidR="00EA302A" w:rsidRPr="00EA302A" w:rsidTr="0082077B">
        <w:tc>
          <w:tcPr>
            <w:tcW w:w="847" w:type="dxa"/>
            <w:vAlign w:val="center"/>
          </w:tcPr>
          <w:p w:rsidR="00EA302A" w:rsidRPr="00EA302A" w:rsidRDefault="00EA302A" w:rsidP="0082077B">
            <w:pPr>
              <w:suppressAutoHyphens/>
              <w:spacing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9076" w:type="dxa"/>
          </w:tcPr>
          <w:p w:rsidR="00EA302A" w:rsidRPr="00EA302A" w:rsidRDefault="00EA302A" w:rsidP="0082077B">
            <w:pPr>
              <w:suppressAutoHyphens/>
              <w:spacing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EA302A">
              <w:rPr>
                <w:rFonts w:ascii="PT Astra Serif" w:hAnsi="PT Astra Serif"/>
                <w:color w:val="000000"/>
                <w:sz w:val="28"/>
                <w:szCs w:val="28"/>
                <w:lang w:eastAsia="ar-SA"/>
              </w:rPr>
              <w:t>Зона акваторий</w:t>
            </w:r>
          </w:p>
        </w:tc>
      </w:tr>
    </w:tbl>
    <w:p w:rsidR="00EA302A" w:rsidRDefault="00EA302A" w:rsidP="002A5A07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A302A" w:rsidRDefault="00EA3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A302A" w:rsidRDefault="00EA302A" w:rsidP="00EA302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№3 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 решению</w:t>
      </w:r>
    </w:p>
    <w:p w:rsidR="00EA302A" w:rsidRDefault="00EA302A" w:rsidP="00EA302A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Красноармейского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0105D">
        <w:rPr>
          <w:rFonts w:ascii="Times New Roman" w:hAnsi="Times New Roman" w:cs="Times New Roman"/>
          <w:sz w:val="18"/>
          <w:szCs w:val="18"/>
        </w:rPr>
        <w:t>районного Собрания</w:t>
      </w:r>
    </w:p>
    <w:p w:rsidR="003B7CD2" w:rsidRDefault="00EA302A" w:rsidP="003B7CD2">
      <w:pPr>
        <w:spacing w:after="0" w:line="240" w:lineRule="auto"/>
        <w:jc w:val="right"/>
        <w:rPr>
          <w:noProof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</w:t>
      </w:r>
      <w:r w:rsidR="003B7CD2" w:rsidRPr="0080105D">
        <w:rPr>
          <w:rFonts w:ascii="Times New Roman" w:hAnsi="Times New Roman" w:cs="Times New Roman"/>
          <w:sz w:val="18"/>
          <w:szCs w:val="18"/>
        </w:rPr>
        <w:t xml:space="preserve">от </w:t>
      </w:r>
      <w:r w:rsidR="003B7CD2">
        <w:rPr>
          <w:rFonts w:ascii="Times New Roman" w:hAnsi="Times New Roman" w:cs="Times New Roman"/>
          <w:sz w:val="18"/>
          <w:szCs w:val="18"/>
        </w:rPr>
        <w:t>20.06.2024 № 38</w:t>
      </w:r>
    </w:p>
    <w:p w:rsidR="00EA302A" w:rsidRDefault="00EA302A" w:rsidP="00EA302A">
      <w:pPr>
        <w:spacing w:after="0" w:line="240" w:lineRule="auto"/>
        <w:jc w:val="right"/>
        <w:rPr>
          <w:noProof/>
        </w:rPr>
      </w:pPr>
    </w:p>
    <w:p w:rsidR="00EA302A" w:rsidRDefault="00EA302A" w:rsidP="00EA302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A302A" w:rsidRPr="006C0F50" w:rsidRDefault="00EA302A" w:rsidP="00EA302A">
      <w:pPr>
        <w:spacing w:line="240" w:lineRule="auto"/>
        <w:ind w:left="709" w:hanging="283"/>
        <w:rPr>
          <w:rFonts w:ascii="PT Astra Serif" w:hAnsi="PT Astra Serif"/>
          <w:b/>
          <w:bCs/>
          <w:color w:val="000000" w:themeColor="text1"/>
          <w:spacing w:val="-10"/>
          <w:sz w:val="28"/>
          <w:szCs w:val="28"/>
          <w:lang w:eastAsia="ar-SA"/>
        </w:rPr>
      </w:pPr>
      <w:r>
        <w:rPr>
          <w:rFonts w:ascii="PT Astra Serif" w:hAnsi="PT Astra Serif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2. </w:t>
      </w:r>
      <w:r w:rsidRPr="006C0F50">
        <w:rPr>
          <w:rFonts w:ascii="PT Astra Serif" w:hAnsi="PT Astra Serif"/>
          <w:b/>
          <w:bCs/>
          <w:color w:val="000000" w:themeColor="text1"/>
          <w:spacing w:val="-10"/>
          <w:sz w:val="28"/>
          <w:szCs w:val="28"/>
          <w:lang w:eastAsia="ar-SA"/>
        </w:rPr>
        <w:t>Р</w:t>
      </w:r>
      <w:proofErr w:type="gramStart"/>
      <w:r w:rsidRPr="006C0F50">
        <w:rPr>
          <w:rFonts w:ascii="PT Astra Serif" w:hAnsi="PT Astra Serif"/>
          <w:b/>
          <w:bCs/>
          <w:color w:val="000000" w:themeColor="text1"/>
          <w:spacing w:val="-10"/>
          <w:sz w:val="28"/>
          <w:szCs w:val="28"/>
          <w:lang w:eastAsia="ar-SA"/>
        </w:rPr>
        <w:t>4</w:t>
      </w:r>
      <w:proofErr w:type="gramEnd"/>
      <w:r w:rsidRPr="006C0F50">
        <w:rPr>
          <w:rFonts w:ascii="PT Astra Serif" w:hAnsi="PT Astra Serif"/>
        </w:rPr>
        <w:t xml:space="preserve">– </w:t>
      </w:r>
      <w:r w:rsidRPr="006C0F50">
        <w:rPr>
          <w:rFonts w:ascii="PT Astra Serif" w:hAnsi="PT Astra Serif"/>
          <w:b/>
          <w:sz w:val="28"/>
          <w:szCs w:val="28"/>
          <w:lang w:eastAsia="ar-SA"/>
        </w:rPr>
        <w:t>Зона отдыха</w:t>
      </w:r>
    </w:p>
    <w:tbl>
      <w:tblPr>
        <w:tblStyle w:val="ae"/>
        <w:tblW w:w="9923" w:type="dxa"/>
        <w:tblInd w:w="108" w:type="dxa"/>
        <w:tblLook w:val="04A0"/>
      </w:tblPr>
      <w:tblGrid>
        <w:gridCol w:w="2835"/>
        <w:gridCol w:w="7088"/>
      </w:tblGrid>
      <w:tr w:rsidR="00EA302A" w:rsidRPr="00F60CD9" w:rsidTr="0082077B">
        <w:trPr>
          <w:trHeight w:val="33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02A" w:rsidRPr="00F60CD9" w:rsidRDefault="00EA302A" w:rsidP="0082077B">
            <w:pPr>
              <w:suppressAutoHyphens/>
              <w:jc w:val="center"/>
              <w:rPr>
                <w:rFonts w:ascii="PT Astra Serif" w:hAnsi="PT Astra Serif"/>
                <w:b/>
              </w:rPr>
            </w:pPr>
            <w:r w:rsidRPr="00F60CD9">
              <w:rPr>
                <w:rFonts w:ascii="PT Astra Serif" w:hAnsi="PT Astra Serif"/>
                <w:b/>
              </w:rPr>
              <w:t>Вид использования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02A" w:rsidRPr="00F60CD9" w:rsidRDefault="00EA302A" w:rsidP="0082077B">
            <w:pPr>
              <w:suppressAutoHyphens/>
              <w:jc w:val="center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  <w:b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A302A" w:rsidRPr="00F60CD9" w:rsidTr="0082077B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pStyle w:val="aa"/>
              <w:ind w:firstLine="0"/>
              <w:jc w:val="center"/>
              <w:rPr>
                <w:rFonts w:ascii="PT Astra Serif" w:hAnsi="PT Astra Serif"/>
                <w:bCs/>
                <w:i/>
                <w:iCs/>
                <w:shd w:val="clear" w:color="auto" w:fill="FFFFFF"/>
                <w:lang w:val="ru-RU" w:bidi="ar-SA"/>
              </w:rPr>
            </w:pPr>
            <w:r w:rsidRPr="00F60CD9">
              <w:rPr>
                <w:rStyle w:val="5"/>
                <w:rFonts w:ascii="PT Astra Serif" w:hAnsi="PT Astra Serif"/>
                <w:color w:val="000000"/>
                <w:lang w:val="ru-RU"/>
              </w:rPr>
              <w:t>Основные виды разрешенного использования</w:t>
            </w:r>
            <w:r w:rsidRPr="00F60CD9">
              <w:rPr>
                <w:rStyle w:val="5"/>
                <w:rFonts w:ascii="PT Astra Serif" w:hAnsi="PT Astra Serif"/>
                <w:lang w:val="ru-RU"/>
              </w:rPr>
              <w:t>: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Коммунальное обслуживание (3.1)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  <w:b/>
                <w:lang w:eastAsia="ar-SA"/>
              </w:rPr>
            </w:pPr>
            <w:r w:rsidRPr="00F60CD9">
              <w:rPr>
                <w:rFonts w:ascii="PT Astra Serif" w:hAnsi="PT Astra Serif"/>
              </w:rPr>
              <w:t xml:space="preserve">Параметры застройки не подлежат установлению. Площадь земельных участков принимать </w:t>
            </w:r>
            <w:proofErr w:type="gramStart"/>
            <w:r w:rsidRPr="00F60CD9">
              <w:rPr>
                <w:rFonts w:ascii="PT Astra Serif" w:hAnsi="PT Astra Serif"/>
              </w:rPr>
              <w:t>при проектировании объектов в соответствии с требованиями к размещению таких объектов в зоне</w:t>
            </w:r>
            <w:proofErr w:type="gramEnd"/>
            <w:r w:rsidRPr="00F60CD9">
              <w:rPr>
                <w:rFonts w:ascii="PT Astra Serif" w:hAnsi="PT Astra Serif"/>
              </w:rPr>
              <w:t xml:space="preserve"> объектов культуры и искусства СНиП, технических регламентов, СанПиН, и др. документов.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eastAsia="Calibri" w:hAnsi="PT Astra Serif"/>
              </w:rPr>
              <w:t>Культурное развитие (3.6)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eastAsia="Calibri" w:hAnsi="PT Astra Serif"/>
              </w:rPr>
            </w:pPr>
            <w:r w:rsidRPr="00F60CD9">
              <w:rPr>
                <w:rFonts w:ascii="PT Astra Serif" w:hAnsi="PT Astra Serif"/>
              </w:rPr>
              <w:t>Развлечение (4.8)</w:t>
            </w:r>
          </w:p>
        </w:tc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1.Предельные (минимальные и (или) максимальные) размеры земельных участков под развлечения: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1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площадь земельного участка - от 500 до 1000 кв. м;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1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ширина земельного участка - от 15 до 100 м;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1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длина земельного участка - от 15 до 100 м.</w:t>
            </w:r>
          </w:p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2.Минимальные отступы от границ земельных участков -1м.</w:t>
            </w:r>
          </w:p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3.Предельное количество этажей -1 этаж.</w:t>
            </w:r>
          </w:p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4.Максимальный процент застройки в границах земельного участка – 60 %.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pStyle w:val="af1"/>
              <w:jc w:val="both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60CD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Выставочно-ярмарочная деятельность (4.10)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  <w:r w:rsidRPr="00F60CD9">
              <w:rPr>
                <w:rFonts w:ascii="PT Astra Serif" w:eastAsia="Calibri" w:hAnsi="PT Astra Serif"/>
              </w:rPr>
              <w:t>Не подлежат установлению. При новом строительстве устанавливаются в соответствии с документами по планировке территории.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Отдых (рекреация) (5.0)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1. Предельные (минимальные и (или) максимальные) размеры земельных участков: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2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площадь земельного участка - от 1000 до 500000 кв. м;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2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ширина земельного участка - не подлежит установлению;</w:t>
            </w:r>
          </w:p>
          <w:p w:rsidR="00EA302A" w:rsidRPr="00F60CD9" w:rsidRDefault="00EA302A" w:rsidP="00EA302A">
            <w:pPr>
              <w:pStyle w:val="ConsNormal"/>
              <w:widowControl/>
              <w:numPr>
                <w:ilvl w:val="0"/>
                <w:numId w:val="12"/>
              </w:numPr>
              <w:spacing w:before="0"/>
              <w:ind w:left="318" w:right="0" w:hanging="318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длина земельного участка - не подлежит установлению.</w:t>
            </w:r>
          </w:p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2. Минимальные отступы от границ земельных участков - не подлежат установлению.</w:t>
            </w:r>
          </w:p>
          <w:p w:rsidR="00EA302A" w:rsidRPr="00F60CD9" w:rsidRDefault="00EA302A" w:rsidP="0082077B">
            <w:pPr>
              <w:pStyle w:val="ConsNormal"/>
              <w:widowControl/>
              <w:spacing w:before="0"/>
              <w:ind w:left="0" w:right="0" w:firstLine="0"/>
              <w:rPr>
                <w:rFonts w:ascii="PT Astra Serif" w:hAnsi="PT Astra Serif" w:cs="Times New Roman"/>
                <w:sz w:val="24"/>
                <w:szCs w:val="24"/>
                <w:lang w:eastAsia="en-US"/>
              </w:rPr>
            </w:pPr>
            <w:r w:rsidRPr="00F60CD9">
              <w:rPr>
                <w:rFonts w:ascii="PT Astra Serif" w:hAnsi="PT Astra Serif" w:cs="Times New Roman"/>
                <w:sz w:val="24"/>
                <w:szCs w:val="24"/>
                <w:lang w:eastAsia="en-US"/>
              </w:rPr>
              <w:t>3. Предельное количество этажей - не подлежит установлению.</w:t>
            </w:r>
          </w:p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4. Максимальный процент застройки в границах земельного участка – не подлежит установлению.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Спорт (5.1)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  <w:r w:rsidRPr="00F60CD9">
              <w:rPr>
                <w:rFonts w:ascii="PT Astra Serif" w:eastAsia="Calibri" w:hAnsi="PT Astra Serif"/>
              </w:rPr>
              <w:t>Не подлежат установлению. При новом строительстве устанавливаются в соответствии с документами по планировке территории.</w:t>
            </w: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pStyle w:val="af1"/>
              <w:jc w:val="both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60CD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Охота и рыбалка (5.3)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pStyle w:val="af1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60CD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Причалы для </w:t>
            </w:r>
            <w:proofErr w:type="gramStart"/>
            <w:r w:rsidRPr="00F60CD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маломерных</w:t>
            </w:r>
            <w:proofErr w:type="gramEnd"/>
          </w:p>
          <w:p w:rsidR="00EA302A" w:rsidRPr="00F60CD9" w:rsidRDefault="00EA302A" w:rsidP="0082077B">
            <w:pPr>
              <w:pStyle w:val="af1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F60CD9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судов (5.4)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02A" w:rsidRPr="00F60CD9" w:rsidRDefault="00EA302A" w:rsidP="0082077B">
            <w:pPr>
              <w:pStyle w:val="ab"/>
              <w:jc w:val="left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Связь (6.8)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Трубопроводный транспорт (7.5)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Историко-культурная деятельность (9.3)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suppressAutoHyphens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Земельные участки (территории) общего пользования (12.0)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</w:p>
        </w:tc>
      </w:tr>
      <w:tr w:rsidR="00EA302A" w:rsidRPr="00F60CD9" w:rsidTr="0082077B">
        <w:trPr>
          <w:trHeight w:val="335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pStyle w:val="aa"/>
              <w:ind w:firstLine="0"/>
              <w:jc w:val="center"/>
              <w:rPr>
                <w:rFonts w:ascii="PT Astra Serif" w:hAnsi="PT Astra Serif"/>
                <w:bCs/>
                <w:i/>
                <w:iCs/>
                <w:color w:val="000000"/>
                <w:shd w:val="clear" w:color="auto" w:fill="FFFFFF"/>
                <w:lang w:val="ru-RU" w:bidi="ar-SA"/>
              </w:rPr>
            </w:pPr>
            <w:r w:rsidRPr="00F60CD9">
              <w:rPr>
                <w:rStyle w:val="5"/>
                <w:rFonts w:ascii="PT Astra Serif" w:hAnsi="PT Astra Serif"/>
                <w:color w:val="000000"/>
                <w:lang w:val="ru-RU"/>
              </w:rPr>
              <w:t>Вспомогательные виды разрешенного использования:</w:t>
            </w:r>
          </w:p>
        </w:tc>
      </w:tr>
      <w:tr w:rsidR="00EA302A" w:rsidRPr="00F60CD9" w:rsidTr="0082077B">
        <w:trPr>
          <w:trHeight w:val="238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pStyle w:val="aa"/>
              <w:ind w:firstLine="0"/>
              <w:jc w:val="center"/>
              <w:rPr>
                <w:rFonts w:ascii="PT Astra Serif" w:hAnsi="PT Astra Serif"/>
                <w:bCs/>
                <w:iCs/>
                <w:lang w:val="ru-RU"/>
              </w:rPr>
            </w:pPr>
            <w:r w:rsidRPr="00F60CD9">
              <w:rPr>
                <w:rFonts w:ascii="PT Astra Serif" w:hAnsi="PT Astra Serif"/>
                <w:lang w:val="ru-RU"/>
              </w:rPr>
              <w:t xml:space="preserve">Не </w:t>
            </w:r>
            <w:proofErr w:type="gramStart"/>
            <w:r w:rsidRPr="00F60CD9">
              <w:rPr>
                <w:rFonts w:ascii="PT Astra Serif" w:hAnsi="PT Astra Serif"/>
                <w:lang w:val="ru-RU"/>
              </w:rPr>
              <w:t>установлены</w:t>
            </w:r>
            <w:proofErr w:type="gramEnd"/>
          </w:p>
        </w:tc>
      </w:tr>
      <w:tr w:rsidR="00EA302A" w:rsidRPr="00F60CD9" w:rsidTr="0082077B">
        <w:trPr>
          <w:trHeight w:val="38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02A" w:rsidRPr="00F60CD9" w:rsidRDefault="00EA302A" w:rsidP="0082077B">
            <w:pPr>
              <w:jc w:val="center"/>
              <w:rPr>
                <w:rFonts w:ascii="PT Astra Serif" w:hAnsi="PT Astra Serif"/>
                <w:i/>
              </w:rPr>
            </w:pPr>
            <w:r w:rsidRPr="00F60CD9">
              <w:rPr>
                <w:rStyle w:val="5"/>
                <w:rFonts w:ascii="PT Astra Serif" w:hAnsi="PT Astra Serif"/>
                <w:color w:val="000000"/>
                <w:sz w:val="24"/>
                <w:szCs w:val="24"/>
              </w:rPr>
              <w:t>Условно разрешенные виды использования:</w:t>
            </w:r>
          </w:p>
        </w:tc>
      </w:tr>
      <w:tr w:rsidR="00EA302A" w:rsidRPr="00F60CD9" w:rsidTr="0082077B">
        <w:trPr>
          <w:trHeight w:val="38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  <w:r w:rsidRPr="00F60CD9">
              <w:rPr>
                <w:rFonts w:ascii="PT Astra Serif" w:eastAsia="Calibri" w:hAnsi="PT Astra Serif"/>
              </w:rPr>
              <w:t>Предпринимательство (4.0)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ind w:left="33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 xml:space="preserve">1.Предельные (минимальные и (или) максимальные) размеры </w:t>
            </w:r>
            <w:r w:rsidRPr="00F60CD9">
              <w:rPr>
                <w:rFonts w:ascii="PT Astra Serif" w:hAnsi="PT Astra Serif"/>
              </w:rPr>
              <w:lastRenderedPageBreak/>
              <w:t>земельных участков гостиничного обслуживания:</w:t>
            </w:r>
          </w:p>
          <w:p w:rsidR="00EA302A" w:rsidRPr="00F60CD9" w:rsidRDefault="00EA302A" w:rsidP="00EA302A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8" w:hanging="284"/>
              <w:contextualSpacing w:val="0"/>
              <w:jc w:val="both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площадь земельного участка - от 200 до 2000 кв. м.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2.Минимальные отступы от границ земельных участков - 1 м.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3.Предельное количество этажей - до 3 этажей.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  <w:color w:val="000000"/>
              </w:rPr>
              <w:t>4.Максимальный процент застройки в границах земельного участка - 60 %.</w:t>
            </w:r>
          </w:p>
          <w:p w:rsidR="00EA302A" w:rsidRPr="00F60CD9" w:rsidRDefault="00EA302A" w:rsidP="0082077B">
            <w:pPr>
              <w:ind w:left="33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5.Иные показатели - максимальная высота оград - 1 м в легких конструкциях с декоративными элементами.</w:t>
            </w:r>
          </w:p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  <w:r w:rsidRPr="00F60CD9">
              <w:rPr>
                <w:rFonts w:ascii="PT Astra Serif" w:eastAsia="Calibri" w:hAnsi="PT Astra Serif"/>
              </w:rPr>
              <w:t>6.</w:t>
            </w:r>
            <w:r w:rsidRPr="006F4617">
              <w:t xml:space="preserve"> При строительстве, капитальном ремонте и реконструкции фасада здания следует разрабатывать архитектурно-градостроительный облик и согласовывать его с главой Красноармейского муниципального района Саратовской области, в целях поддержания единого стиля населенного пункта.</w:t>
            </w:r>
          </w:p>
        </w:tc>
      </w:tr>
      <w:tr w:rsidR="00EA302A" w:rsidRPr="00F60CD9" w:rsidTr="0082077B">
        <w:trPr>
          <w:trHeight w:val="38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lastRenderedPageBreak/>
              <w:t>Магазины (4.4)</w:t>
            </w:r>
          </w:p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tabs>
                <w:tab w:val="left" w:pos="0"/>
                <w:tab w:val="left" w:pos="230"/>
              </w:tabs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EA302A" w:rsidRPr="00F60CD9" w:rsidRDefault="00EA302A" w:rsidP="00EA302A">
            <w:pPr>
              <w:pStyle w:val="a6"/>
              <w:numPr>
                <w:ilvl w:val="0"/>
                <w:numId w:val="13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318" w:hanging="284"/>
              <w:contextualSpacing w:val="0"/>
              <w:rPr>
                <w:rFonts w:ascii="PT Astra Serif" w:hAnsi="PT Astra Serif"/>
                <w:color w:val="000000"/>
              </w:rPr>
            </w:pPr>
            <w:r w:rsidRPr="00F60CD9">
              <w:rPr>
                <w:rFonts w:ascii="PT Astra Serif" w:hAnsi="PT Astra Serif"/>
                <w:color w:val="000000"/>
              </w:rPr>
              <w:t>минимальная площадь земельного участка от 200 до 6000 кв. м.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2.Минимальные отступы от границ земельных участков - 1 м.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3.Предельное количество этажей -  до 3 этажей.</w:t>
            </w:r>
          </w:p>
          <w:p w:rsidR="00EA302A" w:rsidRPr="00F60CD9" w:rsidRDefault="00EA302A" w:rsidP="0082077B">
            <w:pPr>
              <w:ind w:left="34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4.Максимальный процент застройки в границах земельного участка - 60 %.</w:t>
            </w:r>
          </w:p>
          <w:p w:rsidR="00EA302A" w:rsidRPr="00F60CD9" w:rsidRDefault="00EA302A" w:rsidP="0082077B">
            <w:pPr>
              <w:tabs>
                <w:tab w:val="left" w:pos="230"/>
              </w:tabs>
              <w:ind w:left="10"/>
              <w:rPr>
                <w:rFonts w:ascii="PT Astra Serif" w:hAnsi="PT Astra Serif"/>
              </w:rPr>
            </w:pPr>
            <w:r w:rsidRPr="00F60CD9">
              <w:rPr>
                <w:rFonts w:ascii="PT Astra Serif" w:hAnsi="PT Astra Serif"/>
              </w:rPr>
              <w:t>5.Иные показатели - максимальная высота оград -1м в легких конструкциях с декоративными элементами.</w:t>
            </w:r>
          </w:p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  <w:r w:rsidRPr="00F60CD9">
              <w:rPr>
                <w:rFonts w:ascii="PT Astra Serif" w:eastAsia="Calibri" w:hAnsi="PT Astra Serif"/>
              </w:rPr>
              <w:t xml:space="preserve">6. </w:t>
            </w:r>
            <w:r w:rsidRPr="006F4617">
              <w:t>При строительстве, капитальном ремонте и реконструкции фасада здания следует разрабатывать архитектурно-градостроительный облик и согласовывать его с главой Красноармейского муниципального района Саратовской области, в целях поддержания единого стиля населенного пункта.</w:t>
            </w:r>
          </w:p>
        </w:tc>
      </w:tr>
      <w:tr w:rsidR="00EA302A" w:rsidRPr="00F60CD9" w:rsidTr="0082077B">
        <w:trPr>
          <w:trHeight w:val="38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  <w:r w:rsidRPr="00F60CD9">
              <w:rPr>
                <w:rFonts w:ascii="PT Astra Serif" w:eastAsia="Calibri" w:hAnsi="PT Astra Serif"/>
              </w:rPr>
              <w:t>Общественное питание (4.6)</w:t>
            </w:r>
          </w:p>
        </w:tc>
        <w:tc>
          <w:tcPr>
            <w:tcW w:w="7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2A" w:rsidRPr="00F60CD9" w:rsidRDefault="00EA302A" w:rsidP="0082077B">
            <w:pPr>
              <w:rPr>
                <w:rStyle w:val="5"/>
                <w:rFonts w:ascii="PT Astra Serif" w:hAnsi="PT Astra Serif"/>
                <w:i w:val="0"/>
                <w:color w:val="000000"/>
                <w:sz w:val="24"/>
                <w:szCs w:val="24"/>
              </w:rPr>
            </w:pPr>
          </w:p>
        </w:tc>
      </w:tr>
    </w:tbl>
    <w:p w:rsidR="00EA302A" w:rsidRPr="00F60CD9" w:rsidRDefault="00EA302A" w:rsidP="00EA302A">
      <w:pPr>
        <w:pStyle w:val="af"/>
        <w:tabs>
          <w:tab w:val="left" w:pos="1134"/>
        </w:tabs>
        <w:spacing w:after="0" w:line="240" w:lineRule="auto"/>
        <w:rPr>
          <w:rFonts w:ascii="PT Astra Serif" w:hAnsi="PT Astra Serif"/>
          <w:b w:val="0"/>
          <w:color w:val="000000" w:themeColor="text1"/>
          <w:spacing w:val="-10"/>
          <w:sz w:val="24"/>
          <w:szCs w:val="24"/>
          <w:lang w:eastAsia="ar-SA"/>
        </w:rPr>
      </w:pPr>
      <w:r w:rsidRPr="00F60CD9">
        <w:rPr>
          <w:rFonts w:ascii="PT Astra Serif" w:hAnsi="PT Astra Serif"/>
          <w:b w:val="0"/>
          <w:sz w:val="24"/>
          <w:szCs w:val="24"/>
        </w:rPr>
        <w:t>Ограничения использования земельных участков и объектов капитального строительства указаны в статьях 67-75 настоящих Правил.</w:t>
      </w:r>
    </w:p>
    <w:p w:rsidR="00A34723" w:rsidRDefault="00A34723" w:rsidP="002A5A07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A34723" w:rsidSect="007A105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3E507B"/>
    <w:multiLevelType w:val="hybridMultilevel"/>
    <w:tmpl w:val="7780E6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5416F"/>
    <w:multiLevelType w:val="hybridMultilevel"/>
    <w:tmpl w:val="11A07EDA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5B6265"/>
    <w:multiLevelType w:val="hybridMultilevel"/>
    <w:tmpl w:val="7116D1F2"/>
    <w:lvl w:ilvl="0" w:tplc="E2160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037C58"/>
    <w:multiLevelType w:val="hybridMultilevel"/>
    <w:tmpl w:val="20C0D8F4"/>
    <w:lvl w:ilvl="0" w:tplc="EAF2F6BE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>
    <w:nsid w:val="31721888"/>
    <w:multiLevelType w:val="hybridMultilevel"/>
    <w:tmpl w:val="BF48BFB4"/>
    <w:lvl w:ilvl="0" w:tplc="EAF2F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25E80"/>
    <w:multiLevelType w:val="hybridMultilevel"/>
    <w:tmpl w:val="4BA8E7A0"/>
    <w:lvl w:ilvl="0" w:tplc="EAF2F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74666F"/>
    <w:multiLevelType w:val="hybridMultilevel"/>
    <w:tmpl w:val="5B8676C2"/>
    <w:lvl w:ilvl="0" w:tplc="100E6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C6527C"/>
    <w:multiLevelType w:val="hybridMultilevel"/>
    <w:tmpl w:val="EB0497A6"/>
    <w:lvl w:ilvl="0" w:tplc="1EEED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A1929"/>
    <w:multiLevelType w:val="hybridMultilevel"/>
    <w:tmpl w:val="21B699E8"/>
    <w:lvl w:ilvl="0" w:tplc="8710DB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9"/>
  </w:num>
  <w:num w:numId="9">
    <w:abstractNumId w:val="3"/>
  </w:num>
  <w:num w:numId="10">
    <w:abstractNumId w:val="1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23E"/>
    <w:rsid w:val="00011302"/>
    <w:rsid w:val="000147B3"/>
    <w:rsid w:val="00017825"/>
    <w:rsid w:val="000701E0"/>
    <w:rsid w:val="000A1BDA"/>
    <w:rsid w:val="000B7492"/>
    <w:rsid w:val="000D25D6"/>
    <w:rsid w:val="000F3216"/>
    <w:rsid w:val="000F4A7D"/>
    <w:rsid w:val="0010086B"/>
    <w:rsid w:val="00106FA9"/>
    <w:rsid w:val="00143281"/>
    <w:rsid w:val="0019554B"/>
    <w:rsid w:val="001B2715"/>
    <w:rsid w:val="001E2123"/>
    <w:rsid w:val="001F66F0"/>
    <w:rsid w:val="00215A26"/>
    <w:rsid w:val="002A400E"/>
    <w:rsid w:val="002A5A07"/>
    <w:rsid w:val="002B49D9"/>
    <w:rsid w:val="002C7514"/>
    <w:rsid w:val="002E574A"/>
    <w:rsid w:val="003120E3"/>
    <w:rsid w:val="003127D2"/>
    <w:rsid w:val="00320DEF"/>
    <w:rsid w:val="00321FBE"/>
    <w:rsid w:val="00340345"/>
    <w:rsid w:val="003410AD"/>
    <w:rsid w:val="003411E2"/>
    <w:rsid w:val="0034340C"/>
    <w:rsid w:val="00353E5E"/>
    <w:rsid w:val="003703C9"/>
    <w:rsid w:val="003709C2"/>
    <w:rsid w:val="00372D16"/>
    <w:rsid w:val="00380F05"/>
    <w:rsid w:val="00382A6C"/>
    <w:rsid w:val="00386335"/>
    <w:rsid w:val="003926F3"/>
    <w:rsid w:val="00395901"/>
    <w:rsid w:val="003B7CD2"/>
    <w:rsid w:val="003C0DDF"/>
    <w:rsid w:val="003C30DA"/>
    <w:rsid w:val="003C5550"/>
    <w:rsid w:val="003C7A2D"/>
    <w:rsid w:val="003D6479"/>
    <w:rsid w:val="003E6E45"/>
    <w:rsid w:val="003F0A27"/>
    <w:rsid w:val="004056EE"/>
    <w:rsid w:val="004140A6"/>
    <w:rsid w:val="00434D49"/>
    <w:rsid w:val="004364D5"/>
    <w:rsid w:val="00437154"/>
    <w:rsid w:val="004722CE"/>
    <w:rsid w:val="0049351C"/>
    <w:rsid w:val="004A32D3"/>
    <w:rsid w:val="004B4E07"/>
    <w:rsid w:val="004D1400"/>
    <w:rsid w:val="004D3BB8"/>
    <w:rsid w:val="004E3973"/>
    <w:rsid w:val="004E76EA"/>
    <w:rsid w:val="005117A2"/>
    <w:rsid w:val="005434A3"/>
    <w:rsid w:val="005711C7"/>
    <w:rsid w:val="00572D7E"/>
    <w:rsid w:val="005D36B9"/>
    <w:rsid w:val="005D6C74"/>
    <w:rsid w:val="005F1C39"/>
    <w:rsid w:val="00624896"/>
    <w:rsid w:val="006451D5"/>
    <w:rsid w:val="00645805"/>
    <w:rsid w:val="00645AB6"/>
    <w:rsid w:val="006502B6"/>
    <w:rsid w:val="0065266D"/>
    <w:rsid w:val="00662093"/>
    <w:rsid w:val="00685886"/>
    <w:rsid w:val="00693158"/>
    <w:rsid w:val="006F61E8"/>
    <w:rsid w:val="006F76E5"/>
    <w:rsid w:val="007842D8"/>
    <w:rsid w:val="00785F4D"/>
    <w:rsid w:val="00787889"/>
    <w:rsid w:val="007A105C"/>
    <w:rsid w:val="007B7865"/>
    <w:rsid w:val="007F410C"/>
    <w:rsid w:val="007F701A"/>
    <w:rsid w:val="00805B97"/>
    <w:rsid w:val="0081764D"/>
    <w:rsid w:val="00824163"/>
    <w:rsid w:val="0083023E"/>
    <w:rsid w:val="00855AA1"/>
    <w:rsid w:val="00892716"/>
    <w:rsid w:val="0089347C"/>
    <w:rsid w:val="008C6548"/>
    <w:rsid w:val="008C732A"/>
    <w:rsid w:val="00917A81"/>
    <w:rsid w:val="009208F1"/>
    <w:rsid w:val="00922BA1"/>
    <w:rsid w:val="00933CB9"/>
    <w:rsid w:val="00941701"/>
    <w:rsid w:val="00942EAC"/>
    <w:rsid w:val="009670C0"/>
    <w:rsid w:val="009817D2"/>
    <w:rsid w:val="009A58AF"/>
    <w:rsid w:val="009D2312"/>
    <w:rsid w:val="009D7C7B"/>
    <w:rsid w:val="009E2101"/>
    <w:rsid w:val="009F6174"/>
    <w:rsid w:val="00A264BF"/>
    <w:rsid w:val="00A31E08"/>
    <w:rsid w:val="00A34723"/>
    <w:rsid w:val="00A42659"/>
    <w:rsid w:val="00A5104A"/>
    <w:rsid w:val="00A62D2A"/>
    <w:rsid w:val="00A67DBF"/>
    <w:rsid w:val="00A80073"/>
    <w:rsid w:val="00A92CCD"/>
    <w:rsid w:val="00AA4100"/>
    <w:rsid w:val="00AB190C"/>
    <w:rsid w:val="00AC4695"/>
    <w:rsid w:val="00AE0E9F"/>
    <w:rsid w:val="00AE128B"/>
    <w:rsid w:val="00B37752"/>
    <w:rsid w:val="00B53203"/>
    <w:rsid w:val="00B53DDF"/>
    <w:rsid w:val="00B7305D"/>
    <w:rsid w:val="00BA0B6C"/>
    <w:rsid w:val="00BC4180"/>
    <w:rsid w:val="00BF217F"/>
    <w:rsid w:val="00C1408A"/>
    <w:rsid w:val="00C1548F"/>
    <w:rsid w:val="00C156C1"/>
    <w:rsid w:val="00C35C47"/>
    <w:rsid w:val="00C6566F"/>
    <w:rsid w:val="00CA1872"/>
    <w:rsid w:val="00CA5795"/>
    <w:rsid w:val="00CE568D"/>
    <w:rsid w:val="00CF1AD8"/>
    <w:rsid w:val="00CF6C23"/>
    <w:rsid w:val="00D2440A"/>
    <w:rsid w:val="00D61B99"/>
    <w:rsid w:val="00D6405D"/>
    <w:rsid w:val="00D71E9A"/>
    <w:rsid w:val="00D84CF7"/>
    <w:rsid w:val="00DA217F"/>
    <w:rsid w:val="00DC2616"/>
    <w:rsid w:val="00DC3016"/>
    <w:rsid w:val="00DE5F1E"/>
    <w:rsid w:val="00DE6738"/>
    <w:rsid w:val="00E10442"/>
    <w:rsid w:val="00E147C5"/>
    <w:rsid w:val="00E16B8F"/>
    <w:rsid w:val="00E2517A"/>
    <w:rsid w:val="00E273C6"/>
    <w:rsid w:val="00E42BEB"/>
    <w:rsid w:val="00EA1195"/>
    <w:rsid w:val="00EA1493"/>
    <w:rsid w:val="00EA302A"/>
    <w:rsid w:val="00EC527C"/>
    <w:rsid w:val="00ED25C3"/>
    <w:rsid w:val="00EE1B44"/>
    <w:rsid w:val="00EF17CE"/>
    <w:rsid w:val="00EF2E73"/>
    <w:rsid w:val="00F0500E"/>
    <w:rsid w:val="00F235E5"/>
    <w:rsid w:val="00F41611"/>
    <w:rsid w:val="00F86CD4"/>
    <w:rsid w:val="00FA02E9"/>
    <w:rsid w:val="00FA3B2E"/>
    <w:rsid w:val="00FD36D2"/>
    <w:rsid w:val="00FD7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35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aliases w:val="Заголовок мой1,СписокСТПр,Введение,ПАРАГРАФ,Выделеный,Текст с номером,Абзац списка для документа,Абзац списка4,Абзац списка основной"/>
    <w:basedOn w:val="a"/>
    <w:link w:val="a7"/>
    <w:uiPriority w:val="34"/>
    <w:qFormat/>
    <w:rsid w:val="00DE5F1E"/>
    <w:pPr>
      <w:ind w:left="720"/>
      <w:contextualSpacing/>
    </w:pPr>
  </w:style>
  <w:style w:type="character" w:styleId="a8">
    <w:name w:val="Hyperlink"/>
    <w:uiPriority w:val="99"/>
    <w:rsid w:val="006F61E8"/>
    <w:rPr>
      <w:color w:val="0000FF"/>
      <w:u w:val="single"/>
    </w:rPr>
  </w:style>
  <w:style w:type="character" w:styleId="a9">
    <w:name w:val="Strong"/>
    <w:basedOn w:val="a0"/>
    <w:uiPriority w:val="22"/>
    <w:qFormat/>
    <w:rsid w:val="006F61E8"/>
    <w:rPr>
      <w:b/>
      <w:bCs/>
    </w:rPr>
  </w:style>
  <w:style w:type="paragraph" w:customStyle="1" w:styleId="aa">
    <w:name w:val="Обычный текст"/>
    <w:basedOn w:val="a"/>
    <w:qFormat/>
    <w:rsid w:val="004056E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b">
    <w:name w:val="Нормальный (таблица)"/>
    <w:basedOn w:val="a"/>
    <w:next w:val="a"/>
    <w:uiPriority w:val="99"/>
    <w:rsid w:val="004056E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"/>
    <w:rsid w:val="004056EE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4056EE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basedOn w:val="a"/>
    <w:link w:val="ad"/>
    <w:uiPriority w:val="1"/>
    <w:qFormat/>
    <w:rsid w:val="004056EE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d">
    <w:name w:val="Без интервала Знак"/>
    <w:basedOn w:val="a0"/>
    <w:link w:val="ac"/>
    <w:uiPriority w:val="1"/>
    <w:rsid w:val="004056EE"/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F235E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e">
    <w:name w:val="Table Grid"/>
    <w:basedOn w:val="a1"/>
    <w:uiPriority w:val="39"/>
    <w:rsid w:val="00F23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aliases w:val="Заголовок мой1 Знак,СписокСТПр Знак,Введение Знак,ПАРАГРАФ Знак,Выделеный Знак,Текст с номером Знак,Абзац списка для документа Знак,Абзац списка4 Знак,Абзац списка основной Знак"/>
    <w:link w:val="a6"/>
    <w:uiPriority w:val="34"/>
    <w:qFormat/>
    <w:locked/>
    <w:rsid w:val="00EA302A"/>
  </w:style>
  <w:style w:type="paragraph" w:customStyle="1" w:styleId="af">
    <w:name w:val="Генплан подглава"/>
    <w:basedOn w:val="a"/>
    <w:link w:val="af0"/>
    <w:qFormat/>
    <w:rsid w:val="00EA302A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0">
    <w:name w:val="Генплан подглава Знак"/>
    <w:link w:val="af"/>
    <w:rsid w:val="00EA302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EA30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cp:lastPrinted>2024-06-28T08:42:00Z</cp:lastPrinted>
  <dcterms:created xsi:type="dcterms:W3CDTF">2024-06-14T11:18:00Z</dcterms:created>
  <dcterms:modified xsi:type="dcterms:W3CDTF">2024-06-28T08:43:00Z</dcterms:modified>
</cp:coreProperties>
</file>