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ноября 2013 года N 201-ЗСО</w:t>
      </w:r>
      <w:r>
        <w:rPr>
          <w:rFonts w:ascii="Calibri" w:hAnsi="Calibri" w:cs="Calibri"/>
        </w:rPr>
        <w:br/>
      </w:r>
    </w:p>
    <w:p w:rsidR="001C67B2" w:rsidRDefault="001C67B2" w:rsidP="001C67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ТЕХНОПАРКОВ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САРАТОВСКОЙ ОБЛАСТИ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ноября 2013 года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используются следующие основные понятия: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технопарков в Саратовской области - совокупность мер, принимаемых органами государственной власти области в отношении управляющих компаний технопарков, включенных в реестр технопарков Саратовской области, претендующих на получение государственной поддержки, и резидентов технопарков, включенных в реестр резидентов технопарков Саратовской области, претендующих на получение государственной поддержки, в соответствии с законодательством области (далее - государственная поддержка);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технопарк - имущественный комплекс общей площадью не менее 5000 кв. метров, состоящий из земельных участков, офисных зданий, производственных помещений, объектов инженерной, транспортной инфраструктуры, используемый коммерческими организациями и индивидуальными предпринимателями, научными организациями, образовательными организациями, организациями инфраструктуры поддержки субъектов малого и среднего предпринимательства области для осуществления инновационной деятельности, а также юридическими лицами и индивидуальными предпринимателями, оказывающими бухгалтерские, консультационные, маркетинговые, рекламные, юридические, финансовые и другие виды услуг, в том числе для резидентов технопарка;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управляющая компания технопарка - юридическое лицо, управляющее имущественным комплексом технопарка, которое обеспечивает организационную деятельность технопарка, размещает резидентов технопарка на территории технопарка, обеспечивает предоставление сервисных услуг резидентам технопарка, координирует деятельность резидентов технопарка;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резидент технопарка - юридическое лицо, индивидуальный предприниматель, зарегистрированные на территории области и осуществляющие на территории технопарка инновационную деятельность в сферах обрабатывающих производств, сельского хозяйства, информационных технологий, заключившие с управляющей компанией технопарка соглашение о ведении деятельности в технопарке;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орган исполнительной власти области в сфере экономики;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по инвестициям при Губернаторе Саратовской области - коллегиальный орган, состав, полномочия и порядок деятельности которого определяются Губернатором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настоящем Законе и не определенные в настоящей статье, применяются в значениях, определенных федеральным законодательством.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Основные направления и принципы государственной поддержки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направлениями государственной поддержки являются: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развитию инновационного предпринимательства на территории области;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привлечение частных инвестиций в научно-техническую сферу области;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взаимодействия юридических лиц, индивидуальных предпринимателей, осуществляющих инновационную деятельность в сферах промышленного производства, сельского хозяйства, информационных технологий, некоммерческих организаций в сфере науки и образования, организаций инфраструктуры поддержки субъектов малого и среднего предпринимательства области и органов государственной власти области в интересах развития инновационной деятельности на территории области;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продвижению продукции научно-технической и инновационной деятельности на внутреннем и внешнем рынках.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осуществляется на основе принципов: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открытости и доступности информации о формах государственной поддержки;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сочетания государственных интересов и интересов управляющих компаний технопарков и резидентов технопарков, претендующих на получение государственной поддержки;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органами государственной власти области равного доступа управляющих компаний технопарков и резидентов технопарков к получению государственной поддержки в соответствии с условиями, установленными законодательством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Статья 3. Меры государственной поддержки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государственной поддержки могут являться: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налоговые льготы в соответствии с законодательством о налогах и сборах;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отсрочка, рассрочка по уплате налогов, инвестиционного налогового кредита по региональным налогам в соответствии с законодательством о налогах и сборах;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субсидии за счет средств областного бюджета в соответствии с бюджетным законодательством, в том числе на: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(или) развитие энергетической и транспортной инфраструктуры;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подведение к границам технопарков сетей инженерной инфраструктуры;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инженерную подготовку, проведение коммуникаций и реконструкцию производственных площадей;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технопарков различными видами оборудования;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цели, предусмотренные законодательством;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гарантии области в соответствии с законодательством;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бюджетные инвестиции в соответствии с законодательством;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информационная и консультационная поддержка.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Статья 4. Реестр технопарков Саратовской области, претендующих на получение государственной поддержки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предоставления управляющим компаниям технопарков мер государственной поддержки уполномоченный орган формирует и ведет реестр технопарков Саратовской области, претендующих на получение государственной поддержки (далее - реестр технопарков). Порядок формирования и ведения реестра технопарков устанавливается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 включении технопарка в реестр технопарков принимается уполномоченным органом в соответствии с рекомендацией Совета по инвестициям при Губернаторе Саратовской области на основании поданных управляющей компанией технопарка заявления о включении технопарка в реестр технопарков и документов, подтверждающих соответствие управляющей компании технопарка условиям, установленным </w:t>
      </w:r>
      <w:hyperlink w:anchor="Par5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в порядке и сроки, установленные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3. В соответствии с законодательством для включения технопарка в реестр технопарков управляющая компания технопарка должна соответствовать следующим условиям: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управляющая компания технопарка должна быть зарегистрирована на территории области;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у управляющей компании технопарка бизнес-плана развития технопарка, включающего в том числе организационный план управления технопарком, финансовый план, </w:t>
      </w:r>
      <w:r>
        <w:rPr>
          <w:rFonts w:ascii="Calibri" w:hAnsi="Calibri" w:cs="Calibri"/>
        </w:rPr>
        <w:lastRenderedPageBreak/>
        <w:t>анализ потребностей потенциальных резидентов технопарка и предварительный расчет объемов запрашиваемой государственной поддержки с указанием мер государственной поддержки;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заполненность и востребованность технопарка (доля производственных площадей, занятых резидентами технопарка, на дату подачи заявления о включении технопарка в реестр технопарков должна превышать 20 процентов от общей производственной площади технопарка; доля производственных и офисных площадей, занятых юридическими лицами и индивидуальными предпринимателями, оказывающими бухгалтерские, консультационные, маркетинговые, рекламные, юридические, финансовые и другие виды услуг, не должна превышать 15 процентов от общей производственной и офисной площади технопарка);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у управляющей компании технопарка на дату подачи заявления о включении технопарка в реестр технопарков неисполненной обязанности по уплате налогов, сборов, пеней и налоговых санкций в бюджеты бюджетной системы Российской Федерации.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документов, форма заявления о включении в реестр технопарков и форма бизнес-плана развития технопарка, представляемых управляющей компанией технопарка для принятия решения о включении технопарка в реестр технопарков, устанавливаются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включения технопарка в реестр технопарков уполномоченный орган в течение 30 календарных дней заключает с управляющей компанией технопарка соглашение о присвоении ему статуса технопарка, претендующего на получение государственной поддержки, форма и сроки действия которого утверждаются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6. Уполномоченным органом ежегодно в срок до 1-го мая осуществляется оценка эффективности деятельности управляющих компаний технопарков, включенных в реестр технопарков, по критериям, установленным Правительством области в соответствии с федеральным законодательством, на основании отчетов о деятельности управляющих компаний технопарков, представляемых в уполномоченный орган. Форма отчета о деятельности управляющей компании технопарка, сроки его представления, а также перечень документов, подтверждающих указанные в нем сведения, устанавливаются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Решение об исключении технопарка из реестра технопарков принимается уполномоченным органом в соответствии с рекомендацией Совета по инвестициям при Губернаторе Саратовской области в случае выявления несоответствия управляющей компании технопарка условиям, установленным </w:t>
      </w:r>
      <w:hyperlink w:anchor="Par5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на основании проведенной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 оценки эффективности деятельности управляющих компаний технопарков в порядке и сроки, установленные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Статья 5. Реестр резидентов технопарков Саратовской области, претендующих на получение государственной поддержки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предоставления резидентам технопарков мер государственной поддержки уполномоченный орган формирует и ведет реестр резидентов технопарков Саратовской области, претендующих на получение государственной поддержки (далее - реестр резидентов технопарков). Порядок формирования и ведения реестра резидентов технопарков устанавливается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 включении резидента технопарка в реестр резидентов технопарков принимается уполномоченным органом в соответствии с рекомендацией Совета по инвестициям при Губернаторе Саратовской области на основании поданных резидентом технопарка заявления о включении в реестр резидентов технопарков и документов, подтверждающих соответствие резидента технопарка условиям, установленным </w:t>
      </w:r>
      <w:hyperlink w:anchor="Par7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в порядке и сроки, установленные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3. Резидент технопарка включается в реестр резидентов технопарков при соблюдении следующих условий: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резидент технопарка должен быть зарегистрирован на территории области;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резидент технопарка должен размещаться на территории технопарка, включенного в реестр технопарков;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наличие у резидента технопарка плана реализации инновационного проекта, на который </w:t>
      </w:r>
      <w:r>
        <w:rPr>
          <w:rFonts w:ascii="Calibri" w:hAnsi="Calibri" w:cs="Calibri"/>
        </w:rPr>
        <w:lastRenderedPageBreak/>
        <w:t>получено положительное экспертное заключение отраслевого органа исполнительной власти области, включающего в том числе описание инновационной деятельности резидента технопарка, изложение сущности инновационного проекта и описание конечного результата его реализации, календарный, организационный и финансовый планы реализации инновационного проекта, предварительный расчет объемов запрашиваемой государственной поддержки с указанием мер государственной поддержки;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у резидента технопарка действующего соглашения с управляющей компанией технопарка о ведении деятельности в технопарке;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у резидента технопарка на дату подачи заявления о включении в реестр резидентов технопарков неисполненной обязанности по уплате налогов, сборов, пеней и налоговых санкций в бюджеты бюджетной системы Российской Федерации;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наличие у резидента технопарка лицензии на право осуществления вида деятельности, подлежащего лицензированию в соответствии с законодательством, в случае если резидент технопарка планирует осуществлять данный вид деятельности на территории технопарка.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документов, форма заявления о включении в реестр резидентов технопарков, форма плана реализации инновационного проекта, представляемых резидентом технопарка для принятия решения о включении его в реестр резидентов технопарков, а также процедура направления плана реализации инновационного проекта на экспертное заключение в отраслевой орган исполнительной власти области устанавливаются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включения резидента технопарка в реестр резидентов технопарков уполномоченный орган в течение 30 календарных дней заключает с резидентом технопарка соглашение о присвоении ему статуса резидента технопарка, претендующего на получение государственной поддержки, форма которого утверждается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 указанного соглашения не может превышать срок действия соглашения резидента технопарка с управляющей компанией технопарка о ведении деятельности в технопарке.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7. Уполномоченным органом ежегодно в срок до 1-го мая осуществляется оценка эффективности деятельности резидентов технопарков, включенных в реестр резидентов технопарков, по критериям, установленным Правительством области в соответствии с федеральным законодательством, на основании отчетов о деятельности резидентов технопарков, представляемых в уполномоченный орган. Форма отчета о деятельности резидента технопарка, сроки его представления, а также перечень документов, подтверждающих указанные в нем сведения, устанавливаются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об исключении резидента технопарка из реестра резидентов технопарков принимается уполномоченным органом в соответствии с рекомендацией Совета по инвестициям при Губернаторе Саратовской области в случае выявления несоответствия резидента технопарка условиям, установленным </w:t>
      </w:r>
      <w:hyperlink w:anchor="Par7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на основании проведенной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частью 7</w:t>
        </w:r>
      </w:hyperlink>
      <w:r>
        <w:rPr>
          <w:rFonts w:ascii="Calibri" w:hAnsi="Calibri" w:cs="Calibri"/>
        </w:rPr>
        <w:t xml:space="preserve"> настоящей статьи оценки эффективности деятельности резидентов технопарков в порядке и сроки, установленные Правительством области.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Статья 6. Вступление в силу настоящего Закона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ноября 2013 года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201-ЗСО</w:t>
      </w: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7B2" w:rsidRDefault="001C67B2" w:rsidP="001C6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7B2" w:rsidRDefault="001C67B2" w:rsidP="001C67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67B2" w:rsidRDefault="001C67B2" w:rsidP="001C67B2"/>
    <w:p w:rsidR="00D40A6C" w:rsidRDefault="00D40A6C"/>
    <w:sectPr w:rsidR="00D40A6C" w:rsidSect="00F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7B2"/>
    <w:rsid w:val="0004367A"/>
    <w:rsid w:val="001C67B2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2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2014-08-20T06:39:00Z</dcterms:created>
  <dcterms:modified xsi:type="dcterms:W3CDTF">2014-08-20T06:39:00Z</dcterms:modified>
</cp:coreProperties>
</file>