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D9" w:rsidRDefault="00AA33D9" w:rsidP="00AA33D9">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AA33D9" w:rsidRDefault="00AA33D9" w:rsidP="00AA33D9">
      <w:pPr>
        <w:jc w:val="center"/>
        <w:rPr>
          <w:sz w:val="28"/>
        </w:rPr>
      </w:pPr>
    </w:p>
    <w:p w:rsidR="00AA33D9" w:rsidRDefault="00AA33D9" w:rsidP="00AA33D9">
      <w:pPr>
        <w:jc w:val="center"/>
        <w:rPr>
          <w:b/>
          <w:sz w:val="28"/>
          <w:szCs w:val="28"/>
        </w:rPr>
      </w:pPr>
      <w:r>
        <w:rPr>
          <w:b/>
          <w:sz w:val="28"/>
          <w:szCs w:val="28"/>
        </w:rPr>
        <w:t>АДМИНИСТРАЦИЯ</w:t>
      </w:r>
    </w:p>
    <w:p w:rsidR="00AA33D9" w:rsidRDefault="00AA33D9" w:rsidP="00AA33D9">
      <w:pPr>
        <w:jc w:val="center"/>
        <w:rPr>
          <w:b/>
          <w:bCs/>
          <w:sz w:val="28"/>
          <w:szCs w:val="28"/>
        </w:rPr>
      </w:pPr>
      <w:r>
        <w:rPr>
          <w:b/>
          <w:sz w:val="28"/>
          <w:szCs w:val="28"/>
        </w:rPr>
        <w:t>КРАСНОАРМЕЙСКОГО</w:t>
      </w:r>
      <w:r>
        <w:rPr>
          <w:b/>
          <w:bCs/>
          <w:sz w:val="28"/>
          <w:szCs w:val="28"/>
        </w:rPr>
        <w:t xml:space="preserve"> МУНИЦИПАЛЬНОГО </w:t>
      </w:r>
      <w:r>
        <w:rPr>
          <w:b/>
          <w:sz w:val="28"/>
          <w:szCs w:val="28"/>
        </w:rPr>
        <w:t>РАЙОНА</w:t>
      </w:r>
    </w:p>
    <w:p w:rsidR="00AA33D9" w:rsidRDefault="00AA33D9" w:rsidP="00AA33D9">
      <w:pPr>
        <w:pStyle w:val="1"/>
        <w:rPr>
          <w:szCs w:val="28"/>
        </w:rPr>
      </w:pPr>
      <w:r>
        <w:rPr>
          <w:szCs w:val="28"/>
        </w:rPr>
        <w:t>САРАТОВСКОЙ ОБЛАСТИ</w:t>
      </w:r>
    </w:p>
    <w:p w:rsidR="00AA33D9" w:rsidRDefault="00AA33D9" w:rsidP="00AA33D9">
      <w:pPr>
        <w:jc w:val="center"/>
        <w:rPr>
          <w:b/>
          <w:bCs/>
          <w:sz w:val="28"/>
          <w:szCs w:val="28"/>
        </w:rPr>
      </w:pPr>
    </w:p>
    <w:p w:rsidR="00AA33D9" w:rsidRDefault="00AA33D9" w:rsidP="00AA33D9">
      <w:pPr>
        <w:pStyle w:val="2"/>
        <w:rPr>
          <w:sz w:val="28"/>
          <w:szCs w:val="28"/>
        </w:rPr>
      </w:pPr>
      <w:r>
        <w:rPr>
          <w:sz w:val="28"/>
          <w:szCs w:val="28"/>
        </w:rPr>
        <w:t>РАСПОРЯЖЕНИЕ</w:t>
      </w:r>
    </w:p>
    <w:tbl>
      <w:tblPr>
        <w:tblW w:w="5645" w:type="dxa"/>
        <w:tblInd w:w="108" w:type="dxa"/>
        <w:tblLook w:val="0000"/>
      </w:tblPr>
      <w:tblGrid>
        <w:gridCol w:w="536"/>
        <w:gridCol w:w="2441"/>
        <w:gridCol w:w="537"/>
        <w:gridCol w:w="2131"/>
      </w:tblGrid>
      <w:tr w:rsidR="00AA33D9" w:rsidTr="00AA33D9">
        <w:tblPrEx>
          <w:tblCellMar>
            <w:top w:w="0" w:type="dxa"/>
            <w:bottom w:w="0" w:type="dxa"/>
          </w:tblCellMar>
        </w:tblPrEx>
        <w:trPr>
          <w:cantSplit/>
          <w:trHeight w:val="276"/>
        </w:trPr>
        <w:tc>
          <w:tcPr>
            <w:tcW w:w="536" w:type="dxa"/>
            <w:vMerge w:val="restart"/>
            <w:vAlign w:val="bottom"/>
          </w:tcPr>
          <w:p w:rsidR="00AA33D9" w:rsidRDefault="00AA33D9" w:rsidP="00AA33D9">
            <w:pPr>
              <w:jc w:val="center"/>
            </w:pPr>
          </w:p>
          <w:p w:rsidR="00AA33D9" w:rsidRDefault="00AA33D9" w:rsidP="00AA33D9">
            <w:pPr>
              <w:jc w:val="center"/>
            </w:pPr>
          </w:p>
          <w:p w:rsidR="00AA33D9" w:rsidRDefault="00AA33D9" w:rsidP="00AA33D9">
            <w:pPr>
              <w:jc w:val="center"/>
            </w:pPr>
            <w:r>
              <w:t>от</w:t>
            </w:r>
          </w:p>
        </w:tc>
        <w:tc>
          <w:tcPr>
            <w:tcW w:w="2441" w:type="dxa"/>
            <w:vMerge w:val="restart"/>
            <w:tcBorders>
              <w:bottom w:val="dotted" w:sz="4" w:space="0" w:color="auto"/>
            </w:tcBorders>
            <w:vAlign w:val="bottom"/>
          </w:tcPr>
          <w:p w:rsidR="00AA33D9" w:rsidRPr="004A446F" w:rsidRDefault="00AA33D9" w:rsidP="00AA33D9">
            <w:pPr>
              <w:jc w:val="center"/>
              <w:rPr>
                <w:sz w:val="28"/>
                <w:szCs w:val="28"/>
              </w:rPr>
            </w:pPr>
            <w:r>
              <w:rPr>
                <w:sz w:val="28"/>
                <w:szCs w:val="28"/>
              </w:rPr>
              <w:t>18 октября 2019г.</w:t>
            </w:r>
          </w:p>
        </w:tc>
        <w:tc>
          <w:tcPr>
            <w:tcW w:w="537" w:type="dxa"/>
            <w:vMerge w:val="restart"/>
            <w:vAlign w:val="bottom"/>
          </w:tcPr>
          <w:p w:rsidR="00AA33D9" w:rsidRPr="004A446F" w:rsidRDefault="00AA33D9" w:rsidP="00AA33D9">
            <w:pPr>
              <w:jc w:val="center"/>
              <w:rPr>
                <w:sz w:val="28"/>
                <w:szCs w:val="28"/>
              </w:rPr>
            </w:pPr>
            <w:r w:rsidRPr="004A446F">
              <w:rPr>
                <w:sz w:val="28"/>
                <w:szCs w:val="28"/>
              </w:rPr>
              <w:t>№</w:t>
            </w:r>
          </w:p>
        </w:tc>
        <w:tc>
          <w:tcPr>
            <w:tcW w:w="2131" w:type="dxa"/>
            <w:vMerge w:val="restart"/>
            <w:tcBorders>
              <w:bottom w:val="dotted" w:sz="4" w:space="0" w:color="auto"/>
            </w:tcBorders>
            <w:vAlign w:val="bottom"/>
          </w:tcPr>
          <w:p w:rsidR="00AA33D9" w:rsidRPr="004A446F" w:rsidRDefault="00AA33D9" w:rsidP="00AA33D9">
            <w:pPr>
              <w:jc w:val="center"/>
              <w:rPr>
                <w:sz w:val="28"/>
                <w:szCs w:val="28"/>
              </w:rPr>
            </w:pPr>
            <w:r>
              <w:rPr>
                <w:sz w:val="28"/>
                <w:szCs w:val="28"/>
              </w:rPr>
              <w:t>919-р</w:t>
            </w:r>
          </w:p>
        </w:tc>
      </w:tr>
      <w:tr w:rsidR="00AA33D9" w:rsidTr="00AA33D9">
        <w:tblPrEx>
          <w:tblCellMar>
            <w:top w:w="0" w:type="dxa"/>
            <w:bottom w:w="0" w:type="dxa"/>
          </w:tblCellMar>
        </w:tblPrEx>
        <w:trPr>
          <w:cantSplit/>
          <w:trHeight w:val="276"/>
        </w:trPr>
        <w:tc>
          <w:tcPr>
            <w:tcW w:w="536" w:type="dxa"/>
            <w:vMerge/>
            <w:vAlign w:val="bottom"/>
          </w:tcPr>
          <w:p w:rsidR="00AA33D9" w:rsidRDefault="00AA33D9" w:rsidP="00AA33D9">
            <w:pPr>
              <w:jc w:val="center"/>
            </w:pPr>
          </w:p>
        </w:tc>
        <w:tc>
          <w:tcPr>
            <w:tcW w:w="2441" w:type="dxa"/>
            <w:vMerge/>
            <w:tcBorders>
              <w:bottom w:val="dotted" w:sz="4" w:space="0" w:color="auto"/>
            </w:tcBorders>
            <w:vAlign w:val="bottom"/>
          </w:tcPr>
          <w:p w:rsidR="00AA33D9" w:rsidRDefault="00AA33D9" w:rsidP="00AA33D9">
            <w:pPr>
              <w:jc w:val="center"/>
            </w:pPr>
          </w:p>
        </w:tc>
        <w:tc>
          <w:tcPr>
            <w:tcW w:w="537" w:type="dxa"/>
            <w:vMerge/>
            <w:vAlign w:val="bottom"/>
          </w:tcPr>
          <w:p w:rsidR="00AA33D9" w:rsidRDefault="00AA33D9" w:rsidP="00AA33D9">
            <w:pPr>
              <w:jc w:val="center"/>
            </w:pPr>
          </w:p>
        </w:tc>
        <w:tc>
          <w:tcPr>
            <w:tcW w:w="2131" w:type="dxa"/>
            <w:vMerge/>
            <w:tcBorders>
              <w:bottom w:val="dotted" w:sz="4" w:space="0" w:color="auto"/>
            </w:tcBorders>
            <w:vAlign w:val="bottom"/>
          </w:tcPr>
          <w:p w:rsidR="00AA33D9" w:rsidRDefault="00AA33D9" w:rsidP="00AA33D9">
            <w:pPr>
              <w:jc w:val="center"/>
            </w:pPr>
          </w:p>
        </w:tc>
      </w:tr>
      <w:tr w:rsidR="00AA33D9" w:rsidTr="00AA33D9">
        <w:tblPrEx>
          <w:tblCellMar>
            <w:top w:w="0" w:type="dxa"/>
            <w:bottom w:w="0" w:type="dxa"/>
          </w:tblCellMar>
        </w:tblPrEx>
        <w:trPr>
          <w:cantSplit/>
          <w:trHeight w:val="135"/>
        </w:trPr>
        <w:tc>
          <w:tcPr>
            <w:tcW w:w="536" w:type="dxa"/>
          </w:tcPr>
          <w:p w:rsidR="00AA33D9" w:rsidRDefault="00AA33D9" w:rsidP="00AA33D9">
            <w:pPr>
              <w:jc w:val="center"/>
              <w:rPr>
                <w:sz w:val="20"/>
              </w:rPr>
            </w:pPr>
          </w:p>
        </w:tc>
        <w:tc>
          <w:tcPr>
            <w:tcW w:w="2441" w:type="dxa"/>
            <w:tcBorders>
              <w:top w:val="dotted" w:sz="4" w:space="0" w:color="auto"/>
            </w:tcBorders>
          </w:tcPr>
          <w:p w:rsidR="00AA33D9" w:rsidRDefault="00AA33D9" w:rsidP="00AA33D9">
            <w:pPr>
              <w:jc w:val="both"/>
              <w:rPr>
                <w:sz w:val="20"/>
              </w:rPr>
            </w:pPr>
          </w:p>
        </w:tc>
        <w:tc>
          <w:tcPr>
            <w:tcW w:w="537" w:type="dxa"/>
          </w:tcPr>
          <w:p w:rsidR="00AA33D9" w:rsidRDefault="00AA33D9" w:rsidP="00AA33D9">
            <w:pPr>
              <w:jc w:val="center"/>
              <w:rPr>
                <w:sz w:val="20"/>
              </w:rPr>
            </w:pPr>
          </w:p>
        </w:tc>
        <w:tc>
          <w:tcPr>
            <w:tcW w:w="2131" w:type="dxa"/>
            <w:tcBorders>
              <w:top w:val="dotted" w:sz="4" w:space="0" w:color="auto"/>
            </w:tcBorders>
            <w:vAlign w:val="bottom"/>
          </w:tcPr>
          <w:p w:rsidR="00AA33D9" w:rsidRDefault="00AA33D9" w:rsidP="0014613B">
            <w:pPr>
              <w:jc w:val="center"/>
              <w:rPr>
                <w:sz w:val="20"/>
              </w:rPr>
            </w:pPr>
            <w:r>
              <w:rPr>
                <w:sz w:val="20"/>
              </w:rPr>
              <w:t>г. Красноармейск</w:t>
            </w:r>
          </w:p>
        </w:tc>
      </w:tr>
    </w:tbl>
    <w:p w:rsidR="00AA33D9" w:rsidRPr="004147CC" w:rsidRDefault="00AA33D9" w:rsidP="00AA33D9">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AA33D9" w:rsidRDefault="00AA33D9" w:rsidP="00AA33D9">
      <w:pPr>
        <w:pStyle w:val="a6"/>
        <w:jc w:val="both"/>
        <w:rPr>
          <w:rFonts w:ascii="Times New Roman" w:hAnsi="Times New Roman"/>
          <w:szCs w:val="28"/>
          <w:lang w:val="ru-RU"/>
        </w:rPr>
      </w:pPr>
      <w:r w:rsidRPr="00B032FB">
        <w:rPr>
          <w:rFonts w:ascii="Times New Roman" w:hAnsi="Times New Roman"/>
          <w:szCs w:val="28"/>
          <w:lang w:val="ru-RU"/>
        </w:rPr>
        <w:t xml:space="preserve">Об утверждении среднесрочного </w:t>
      </w:r>
    </w:p>
    <w:p w:rsidR="00AA33D9" w:rsidRDefault="00AA33D9" w:rsidP="00AA33D9">
      <w:pPr>
        <w:pStyle w:val="a6"/>
        <w:jc w:val="both"/>
        <w:rPr>
          <w:rFonts w:ascii="Times New Roman" w:hAnsi="Times New Roman"/>
          <w:szCs w:val="28"/>
          <w:lang w:val="ru-RU"/>
        </w:rPr>
      </w:pPr>
      <w:r w:rsidRPr="00B032FB">
        <w:rPr>
          <w:rFonts w:ascii="Times New Roman" w:hAnsi="Times New Roman"/>
          <w:szCs w:val="28"/>
          <w:lang w:val="ru-RU"/>
        </w:rPr>
        <w:t>финансового плана муниципального</w:t>
      </w:r>
    </w:p>
    <w:p w:rsidR="00AA33D9" w:rsidRDefault="00AA33D9" w:rsidP="00AA33D9">
      <w:pPr>
        <w:pStyle w:val="a6"/>
        <w:jc w:val="both"/>
        <w:rPr>
          <w:rFonts w:ascii="Times New Roman" w:hAnsi="Times New Roman"/>
          <w:szCs w:val="28"/>
          <w:lang w:val="ru-RU"/>
        </w:rPr>
      </w:pPr>
      <w:r w:rsidRPr="00B032FB">
        <w:rPr>
          <w:rFonts w:ascii="Times New Roman" w:hAnsi="Times New Roman"/>
          <w:szCs w:val="28"/>
          <w:lang w:val="ru-RU"/>
        </w:rPr>
        <w:t xml:space="preserve">образования город Красноармейск </w:t>
      </w:r>
    </w:p>
    <w:p w:rsidR="00AA33D9" w:rsidRDefault="00AA33D9" w:rsidP="00AA33D9">
      <w:pPr>
        <w:pStyle w:val="a6"/>
        <w:jc w:val="both"/>
        <w:rPr>
          <w:rFonts w:ascii="Times New Roman" w:hAnsi="Times New Roman"/>
          <w:szCs w:val="28"/>
          <w:lang w:val="ru-RU"/>
        </w:rPr>
      </w:pPr>
      <w:r w:rsidRPr="00B032FB">
        <w:rPr>
          <w:rFonts w:ascii="Times New Roman" w:hAnsi="Times New Roman"/>
          <w:szCs w:val="28"/>
          <w:lang w:val="ru-RU"/>
        </w:rPr>
        <w:t>Красноармейского муниципального</w:t>
      </w:r>
    </w:p>
    <w:p w:rsidR="00AA33D9" w:rsidRDefault="00AA33D9" w:rsidP="00AA33D9">
      <w:pPr>
        <w:pStyle w:val="a6"/>
        <w:jc w:val="both"/>
        <w:rPr>
          <w:rFonts w:ascii="Times New Roman" w:hAnsi="Times New Roman"/>
          <w:szCs w:val="28"/>
          <w:lang w:val="ru-RU"/>
        </w:rPr>
      </w:pPr>
      <w:r w:rsidRPr="00B032FB">
        <w:rPr>
          <w:rFonts w:ascii="Times New Roman" w:hAnsi="Times New Roman"/>
          <w:szCs w:val="28"/>
          <w:lang w:val="ru-RU"/>
        </w:rPr>
        <w:t>района Саратовской области на 20</w:t>
      </w:r>
      <w:r>
        <w:rPr>
          <w:rFonts w:ascii="Times New Roman" w:hAnsi="Times New Roman"/>
          <w:szCs w:val="28"/>
          <w:lang w:val="ru-RU"/>
        </w:rPr>
        <w:t>20</w:t>
      </w:r>
      <w:r w:rsidRPr="00B032FB">
        <w:rPr>
          <w:rFonts w:ascii="Times New Roman" w:hAnsi="Times New Roman"/>
          <w:szCs w:val="28"/>
          <w:lang w:val="ru-RU"/>
        </w:rPr>
        <w:t xml:space="preserve"> год </w:t>
      </w:r>
    </w:p>
    <w:p w:rsidR="00AA33D9" w:rsidRPr="00B032FB" w:rsidRDefault="00AA33D9" w:rsidP="00AA33D9">
      <w:pPr>
        <w:pStyle w:val="a6"/>
        <w:jc w:val="both"/>
        <w:rPr>
          <w:rFonts w:ascii="Times New Roman" w:hAnsi="Times New Roman"/>
          <w:szCs w:val="28"/>
          <w:lang w:val="ru-RU"/>
        </w:rPr>
      </w:pPr>
      <w:r w:rsidRPr="00B032FB">
        <w:rPr>
          <w:rFonts w:ascii="Times New Roman" w:hAnsi="Times New Roman"/>
          <w:szCs w:val="28"/>
          <w:lang w:val="ru-RU"/>
        </w:rPr>
        <w:t>и на плановый период 202</w:t>
      </w:r>
      <w:r>
        <w:rPr>
          <w:rFonts w:ascii="Times New Roman" w:hAnsi="Times New Roman"/>
          <w:szCs w:val="28"/>
          <w:lang w:val="ru-RU"/>
        </w:rPr>
        <w:t>1</w:t>
      </w:r>
      <w:r w:rsidRPr="00B032FB">
        <w:rPr>
          <w:rFonts w:ascii="Times New Roman" w:hAnsi="Times New Roman"/>
          <w:szCs w:val="28"/>
          <w:lang w:val="ru-RU"/>
        </w:rPr>
        <w:t xml:space="preserve"> и 202</w:t>
      </w:r>
      <w:r>
        <w:rPr>
          <w:rFonts w:ascii="Times New Roman" w:hAnsi="Times New Roman"/>
          <w:szCs w:val="28"/>
          <w:lang w:val="ru-RU"/>
        </w:rPr>
        <w:t>2</w:t>
      </w:r>
      <w:r w:rsidRPr="00B032FB">
        <w:rPr>
          <w:rFonts w:ascii="Times New Roman" w:hAnsi="Times New Roman"/>
          <w:szCs w:val="28"/>
          <w:lang w:val="ru-RU"/>
        </w:rPr>
        <w:t xml:space="preserve"> годов</w:t>
      </w:r>
    </w:p>
    <w:p w:rsidR="00AA33D9" w:rsidRDefault="00AA33D9" w:rsidP="00AA33D9">
      <w:pPr>
        <w:jc w:val="both"/>
        <w:rPr>
          <w:sz w:val="28"/>
          <w:szCs w:val="28"/>
          <w:lang w:eastAsia="ar-SA"/>
        </w:rPr>
      </w:pPr>
    </w:p>
    <w:p w:rsidR="00AA33D9" w:rsidRDefault="00AA33D9" w:rsidP="00AA33D9">
      <w:pPr>
        <w:jc w:val="both"/>
        <w:rPr>
          <w:sz w:val="28"/>
          <w:szCs w:val="28"/>
          <w:lang w:eastAsia="ar-SA"/>
        </w:rPr>
      </w:pPr>
    </w:p>
    <w:p w:rsidR="00AA33D9" w:rsidRDefault="00AA33D9" w:rsidP="00AA33D9">
      <w:pPr>
        <w:ind w:firstLine="612"/>
        <w:jc w:val="both"/>
        <w:rPr>
          <w:sz w:val="28"/>
          <w:szCs w:val="28"/>
        </w:rPr>
      </w:pPr>
      <w:r>
        <w:rPr>
          <w:sz w:val="28"/>
          <w:szCs w:val="28"/>
        </w:rPr>
        <w:t xml:space="preserve">В соответствии с Бюджетным Кодексом Российской Федерации,            на основании Устава муниципального образования город Красноармейск                      Красноармейского муниципального района Саратовской области                        и Положения о  бюджетном процессе в муниципальном образовании  город Красноармейск Красноармейского муниципального района Саратовской              области, утвержденного решением Совета муниципального образования            город Красноармейск от </w:t>
      </w:r>
      <w:smartTag w:uri="urn:schemas-microsoft-com:office:smarttags" w:element="date">
        <w:smartTagPr>
          <w:attr w:name="Year" w:val="2015"/>
          <w:attr w:name="Day" w:val="28"/>
          <w:attr w:name="Month" w:val="10"/>
          <w:attr w:name="ls" w:val="trans"/>
        </w:smartTagPr>
        <w:r>
          <w:rPr>
            <w:sz w:val="28"/>
            <w:szCs w:val="28"/>
          </w:rPr>
          <w:t>28.10.2015</w:t>
        </w:r>
      </w:smartTag>
      <w:r>
        <w:rPr>
          <w:sz w:val="28"/>
          <w:szCs w:val="28"/>
        </w:rPr>
        <w:t xml:space="preserve"> №</w:t>
      </w:r>
      <w:r w:rsidR="0014613B">
        <w:rPr>
          <w:sz w:val="28"/>
          <w:szCs w:val="28"/>
        </w:rPr>
        <w:t xml:space="preserve"> </w:t>
      </w:r>
      <w:r>
        <w:rPr>
          <w:sz w:val="28"/>
          <w:szCs w:val="28"/>
        </w:rPr>
        <w:t>09/46:</w:t>
      </w:r>
    </w:p>
    <w:p w:rsidR="00AA33D9" w:rsidRDefault="00AA33D9" w:rsidP="00AA33D9">
      <w:pPr>
        <w:jc w:val="both"/>
        <w:rPr>
          <w:sz w:val="28"/>
          <w:szCs w:val="28"/>
        </w:rPr>
      </w:pPr>
      <w:r>
        <w:rPr>
          <w:sz w:val="28"/>
          <w:szCs w:val="28"/>
        </w:rPr>
        <w:t xml:space="preserve">         1. Утвердить среднесрочный финансовый план муниципального          образования город Красноармейск Красноармейского муниципального             района Саратовской области на 2020 год и на плановый период 2021 и 2022 годов согласно приложениям №</w:t>
      </w:r>
      <w:r w:rsidR="0014613B">
        <w:rPr>
          <w:sz w:val="28"/>
          <w:szCs w:val="28"/>
        </w:rPr>
        <w:t xml:space="preserve">1, </w:t>
      </w:r>
      <w:r>
        <w:rPr>
          <w:sz w:val="28"/>
          <w:szCs w:val="28"/>
        </w:rPr>
        <w:t>№</w:t>
      </w:r>
      <w:r w:rsidR="0014613B">
        <w:rPr>
          <w:sz w:val="28"/>
          <w:szCs w:val="28"/>
        </w:rPr>
        <w:t>2</w:t>
      </w:r>
      <w:r>
        <w:rPr>
          <w:sz w:val="28"/>
          <w:szCs w:val="28"/>
        </w:rPr>
        <w:t xml:space="preserve"> </w:t>
      </w:r>
      <w:r w:rsidR="00C83834">
        <w:rPr>
          <w:sz w:val="28"/>
          <w:szCs w:val="28"/>
        </w:rPr>
        <w:t>к настоящему распоряжению;</w:t>
      </w:r>
      <w:r>
        <w:rPr>
          <w:sz w:val="28"/>
          <w:szCs w:val="28"/>
        </w:rPr>
        <w:t xml:space="preserve"> </w:t>
      </w:r>
    </w:p>
    <w:p w:rsidR="00AA33D9" w:rsidRDefault="00AA33D9" w:rsidP="00AA33D9">
      <w:pPr>
        <w:jc w:val="both"/>
        <w:rPr>
          <w:b/>
          <w:sz w:val="26"/>
          <w:szCs w:val="26"/>
        </w:rPr>
      </w:pPr>
      <w:r>
        <w:rPr>
          <w:sz w:val="28"/>
          <w:szCs w:val="28"/>
        </w:rPr>
        <w:t xml:space="preserve">        2.</w:t>
      </w:r>
      <w:r>
        <w:rPr>
          <w:color w:val="000000"/>
          <w:sz w:val="28"/>
          <w:szCs w:val="28"/>
        </w:rPr>
        <w:t xml:space="preserve"> Признать утратившим силу распоряжение от </w:t>
      </w:r>
      <w:smartTag w:uri="urn:schemas-microsoft-com:office:smarttags" w:element="date">
        <w:smartTagPr>
          <w:attr w:name="Year" w:val="2018"/>
          <w:attr w:name="Day" w:val="29"/>
          <w:attr w:name="Month" w:val="10"/>
          <w:attr w:name="ls" w:val="trans"/>
        </w:smartTagPr>
        <w:r>
          <w:rPr>
            <w:color w:val="000000"/>
            <w:sz w:val="28"/>
            <w:szCs w:val="28"/>
          </w:rPr>
          <w:t>29.10.2018</w:t>
        </w:r>
      </w:smartTag>
      <w:r>
        <w:rPr>
          <w:color w:val="000000"/>
          <w:sz w:val="28"/>
          <w:szCs w:val="28"/>
        </w:rPr>
        <w:t xml:space="preserve"> года № 767-р «</w:t>
      </w:r>
      <w:r>
        <w:rPr>
          <w:sz w:val="28"/>
          <w:szCs w:val="28"/>
        </w:rPr>
        <w:t>Об утверждении среднесрочного финансового плана муниципального образования город Красноармейск Красноармейского муниципального района Саратовской области на 2019 год и на плановый период 2020 и 2021 годов»</w:t>
      </w:r>
      <w:r w:rsidR="00C83834">
        <w:rPr>
          <w:sz w:val="28"/>
          <w:szCs w:val="28"/>
        </w:rPr>
        <w:t>;</w:t>
      </w:r>
    </w:p>
    <w:p w:rsidR="00AA33D9" w:rsidRDefault="00AA33D9" w:rsidP="00AA33D9">
      <w:pPr>
        <w:ind w:firstLine="612"/>
        <w:jc w:val="both"/>
        <w:rPr>
          <w:sz w:val="28"/>
          <w:szCs w:val="28"/>
        </w:rPr>
      </w:pPr>
      <w:r>
        <w:rPr>
          <w:sz w:val="28"/>
          <w:szCs w:val="28"/>
        </w:rPr>
        <w:t>3. Организационно - контрольному отделу администрации Красноармейского муниципального района опубликовать настоящее распоряжение путем размещения на официальном сайте администрации Красноармейского муниципального района в информационно-теле</w:t>
      </w:r>
      <w:r w:rsidR="00C83834">
        <w:rPr>
          <w:sz w:val="28"/>
          <w:szCs w:val="28"/>
        </w:rPr>
        <w:t>комуникационной сети "Интернет";</w:t>
      </w:r>
    </w:p>
    <w:p w:rsidR="00AA33D9" w:rsidRDefault="00AA33D9" w:rsidP="00AA33D9">
      <w:pPr>
        <w:jc w:val="both"/>
        <w:rPr>
          <w:sz w:val="28"/>
          <w:szCs w:val="28"/>
        </w:rPr>
      </w:pPr>
      <w:r>
        <w:rPr>
          <w:sz w:val="28"/>
          <w:szCs w:val="28"/>
        </w:rPr>
        <w:lastRenderedPageBreak/>
        <w:t xml:space="preserve">         4. Контроль за исполнением настоящего распоряжения оставляю                 за собой.</w:t>
      </w:r>
    </w:p>
    <w:p w:rsidR="00AA33D9" w:rsidRDefault="00AA33D9" w:rsidP="00AA33D9">
      <w:pPr>
        <w:autoSpaceDE w:val="0"/>
        <w:autoSpaceDN w:val="0"/>
        <w:adjustRightInd w:val="0"/>
        <w:jc w:val="both"/>
        <w:rPr>
          <w:sz w:val="28"/>
          <w:szCs w:val="28"/>
        </w:rPr>
      </w:pPr>
      <w:r>
        <w:rPr>
          <w:sz w:val="28"/>
          <w:szCs w:val="28"/>
        </w:rPr>
        <w:t xml:space="preserve">      </w:t>
      </w:r>
    </w:p>
    <w:p w:rsidR="00AA33D9" w:rsidRDefault="00AA33D9" w:rsidP="00AA33D9">
      <w:pPr>
        <w:rPr>
          <w:sz w:val="28"/>
          <w:szCs w:val="28"/>
        </w:rPr>
      </w:pPr>
    </w:p>
    <w:p w:rsidR="00AA33D9" w:rsidRPr="003C693D" w:rsidRDefault="00AA33D9" w:rsidP="00C83834">
      <w:pPr>
        <w:rPr>
          <w:sz w:val="28"/>
          <w:szCs w:val="28"/>
        </w:rPr>
      </w:pPr>
      <w:r w:rsidRPr="003C693D">
        <w:rPr>
          <w:sz w:val="28"/>
          <w:szCs w:val="28"/>
        </w:rPr>
        <w:t xml:space="preserve">   </w:t>
      </w:r>
    </w:p>
    <w:p w:rsidR="00AA33D9" w:rsidRPr="003C693D" w:rsidRDefault="00AA33D9" w:rsidP="00AA33D9">
      <w:pPr>
        <w:jc w:val="both"/>
        <w:rPr>
          <w:sz w:val="28"/>
          <w:szCs w:val="28"/>
        </w:rPr>
      </w:pPr>
    </w:p>
    <w:p w:rsidR="00AA33D9" w:rsidRPr="003C693D" w:rsidRDefault="00AA33D9" w:rsidP="00AA33D9">
      <w:pPr>
        <w:jc w:val="both"/>
        <w:rPr>
          <w:sz w:val="28"/>
          <w:szCs w:val="28"/>
        </w:rPr>
      </w:pPr>
      <w:r w:rsidRPr="003C693D">
        <w:rPr>
          <w:sz w:val="28"/>
          <w:szCs w:val="28"/>
        </w:rPr>
        <w:t xml:space="preserve">Глава Красноармейского </w:t>
      </w:r>
    </w:p>
    <w:p w:rsidR="00AA33D9" w:rsidRPr="003C693D" w:rsidRDefault="00AA33D9" w:rsidP="00AA33D9">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AA33D9" w:rsidRPr="003C693D" w:rsidRDefault="00AA33D9" w:rsidP="00AA33D9">
      <w:pPr>
        <w:pStyle w:val="ConsPlusNormal"/>
        <w:jc w:val="center"/>
        <w:rPr>
          <w:sz w:val="28"/>
          <w:szCs w:val="28"/>
        </w:rPr>
      </w:pPr>
    </w:p>
    <w:p w:rsidR="00AA33D9" w:rsidRDefault="00AA33D9" w:rsidP="00AA33D9">
      <w:pPr>
        <w:pStyle w:val="ConsPlusNormal"/>
        <w:ind w:firstLine="540"/>
        <w:jc w:val="both"/>
      </w:pPr>
    </w:p>
    <w:p w:rsidR="00AA33D9" w:rsidRDefault="00AA33D9" w:rsidP="00AA33D9">
      <w:pPr>
        <w:ind w:firstLine="540"/>
        <w:jc w:val="both"/>
        <w:rPr>
          <w:sz w:val="28"/>
          <w:szCs w:val="28"/>
        </w:rPr>
      </w:pPr>
    </w:p>
    <w:p w:rsidR="00707091" w:rsidRDefault="00707091"/>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tbl>
      <w:tblPr>
        <w:tblW w:w="11483" w:type="dxa"/>
        <w:tblInd w:w="-1310" w:type="dxa"/>
        <w:tblLayout w:type="fixed"/>
        <w:tblLook w:val="04A0"/>
      </w:tblPr>
      <w:tblGrid>
        <w:gridCol w:w="3545"/>
        <w:gridCol w:w="800"/>
        <w:gridCol w:w="820"/>
        <w:gridCol w:w="1100"/>
        <w:gridCol w:w="1180"/>
        <w:gridCol w:w="778"/>
        <w:gridCol w:w="1114"/>
        <w:gridCol w:w="1213"/>
        <w:gridCol w:w="933"/>
      </w:tblGrid>
      <w:tr w:rsidR="00AA33D9" w:rsidRPr="00AA33D9" w:rsidTr="00AA33D9">
        <w:trPr>
          <w:trHeight w:val="1959"/>
        </w:trPr>
        <w:tc>
          <w:tcPr>
            <w:tcW w:w="11483" w:type="dxa"/>
            <w:gridSpan w:val="9"/>
            <w:tcBorders>
              <w:top w:val="nil"/>
              <w:left w:val="nil"/>
              <w:bottom w:val="nil"/>
              <w:right w:val="nil"/>
            </w:tcBorders>
            <w:shd w:val="clear" w:color="auto" w:fill="auto"/>
            <w:vAlign w:val="center"/>
            <w:hideMark/>
          </w:tcPr>
          <w:p w:rsidR="0014613B" w:rsidRPr="00B035A1" w:rsidRDefault="0014613B" w:rsidP="00B035A1">
            <w:pPr>
              <w:ind w:right="318"/>
              <w:jc w:val="right"/>
              <w:rPr>
                <w:b/>
                <w:bCs/>
              </w:rPr>
            </w:pPr>
            <w:r>
              <w:rPr>
                <w:b/>
                <w:bCs/>
              </w:rPr>
              <w:lastRenderedPageBreak/>
              <w:t xml:space="preserve">                                                                                                                                     </w:t>
            </w:r>
            <w:r w:rsidR="00B035A1">
              <w:rPr>
                <w:b/>
                <w:bCs/>
              </w:rPr>
              <w:t xml:space="preserve">    </w:t>
            </w:r>
            <w:r w:rsidRPr="00AA33D9">
              <w:rPr>
                <w:sz w:val="28"/>
                <w:szCs w:val="28"/>
              </w:rPr>
              <w:t>Приложение №</w:t>
            </w:r>
            <w:r>
              <w:rPr>
                <w:sz w:val="28"/>
                <w:szCs w:val="28"/>
              </w:rPr>
              <w:t>1</w:t>
            </w:r>
          </w:p>
          <w:p w:rsidR="0014613B" w:rsidRPr="00AA33D9" w:rsidRDefault="0014613B" w:rsidP="00B035A1">
            <w:pPr>
              <w:ind w:right="318" w:firstLine="5400"/>
              <w:jc w:val="right"/>
              <w:rPr>
                <w:sz w:val="28"/>
                <w:szCs w:val="28"/>
              </w:rPr>
            </w:pPr>
            <w:r>
              <w:rPr>
                <w:sz w:val="28"/>
                <w:szCs w:val="28"/>
              </w:rPr>
              <w:t xml:space="preserve">                       </w:t>
            </w:r>
            <w:r w:rsidRPr="00AA33D9">
              <w:rPr>
                <w:sz w:val="28"/>
                <w:szCs w:val="28"/>
              </w:rPr>
              <w:t xml:space="preserve">к распоряжению администрации </w:t>
            </w:r>
          </w:p>
          <w:p w:rsidR="0014613B" w:rsidRDefault="0014613B" w:rsidP="00B035A1">
            <w:pPr>
              <w:ind w:right="318" w:firstLine="5400"/>
              <w:jc w:val="right"/>
              <w:rPr>
                <w:sz w:val="28"/>
                <w:szCs w:val="28"/>
              </w:rPr>
            </w:pPr>
            <w:r>
              <w:rPr>
                <w:sz w:val="28"/>
                <w:szCs w:val="28"/>
              </w:rPr>
              <w:t xml:space="preserve">                                               </w:t>
            </w:r>
            <w:r w:rsidRPr="00AA33D9">
              <w:rPr>
                <w:sz w:val="28"/>
                <w:szCs w:val="28"/>
              </w:rPr>
              <w:t xml:space="preserve">Красноармейского </w:t>
            </w:r>
            <w:r>
              <w:rPr>
                <w:sz w:val="28"/>
                <w:szCs w:val="28"/>
              </w:rPr>
              <w:t xml:space="preserve">                       </w:t>
            </w:r>
          </w:p>
          <w:p w:rsidR="0014613B" w:rsidRPr="00AA33D9" w:rsidRDefault="0014613B" w:rsidP="00B035A1">
            <w:pPr>
              <w:ind w:right="318" w:firstLine="5400"/>
              <w:jc w:val="right"/>
              <w:rPr>
                <w:sz w:val="28"/>
                <w:szCs w:val="28"/>
              </w:rPr>
            </w:pPr>
            <w:r>
              <w:rPr>
                <w:sz w:val="28"/>
                <w:szCs w:val="28"/>
              </w:rPr>
              <w:t xml:space="preserve">                                     </w:t>
            </w:r>
            <w:r w:rsidRPr="00AA33D9">
              <w:rPr>
                <w:sz w:val="28"/>
                <w:szCs w:val="28"/>
              </w:rPr>
              <w:t>муниципального района</w:t>
            </w:r>
          </w:p>
          <w:p w:rsidR="0014613B" w:rsidRPr="00AA33D9" w:rsidRDefault="0014613B" w:rsidP="00B035A1">
            <w:pPr>
              <w:ind w:right="318" w:firstLine="5400"/>
              <w:jc w:val="right"/>
              <w:rPr>
                <w:sz w:val="28"/>
                <w:szCs w:val="28"/>
              </w:rPr>
            </w:pPr>
            <w:r>
              <w:rPr>
                <w:sz w:val="28"/>
                <w:szCs w:val="28"/>
              </w:rPr>
              <w:t xml:space="preserve">                                   </w:t>
            </w:r>
            <w:r w:rsidR="00B035A1">
              <w:rPr>
                <w:sz w:val="28"/>
                <w:szCs w:val="28"/>
              </w:rPr>
              <w:t xml:space="preserve"> </w:t>
            </w:r>
            <w:r w:rsidRPr="00AA33D9">
              <w:rPr>
                <w:sz w:val="28"/>
                <w:szCs w:val="28"/>
              </w:rPr>
              <w:t>от   18.10.2019   №  919-р</w:t>
            </w:r>
          </w:p>
          <w:p w:rsidR="0014613B" w:rsidRDefault="0014613B" w:rsidP="00AA33D9">
            <w:pPr>
              <w:jc w:val="center"/>
              <w:rPr>
                <w:b/>
                <w:bCs/>
              </w:rPr>
            </w:pPr>
          </w:p>
          <w:p w:rsidR="00AA33D9" w:rsidRPr="00AA33D9" w:rsidRDefault="00AA33D9" w:rsidP="00AA33D9">
            <w:pPr>
              <w:jc w:val="center"/>
              <w:rPr>
                <w:b/>
                <w:bCs/>
              </w:rPr>
            </w:pPr>
            <w:r w:rsidRPr="00AA33D9">
              <w:rPr>
                <w:b/>
                <w:bCs/>
              </w:rPr>
              <w:t xml:space="preserve">Раздел 2. Предельные объемы бюджетных ассигнований по главным распорядителям средств местного бюджета муниципального образования г.Красноармейск по разделам, подразделам, </w:t>
            </w:r>
            <w:r w:rsidRPr="00AA33D9">
              <w:rPr>
                <w:b/>
                <w:bCs/>
              </w:rPr>
              <w:br/>
              <w:t xml:space="preserve">целевым (муниципальным программам муниципального образования </w:t>
            </w:r>
            <w:r w:rsidRPr="00AA33D9">
              <w:rPr>
                <w:b/>
                <w:bCs/>
              </w:rPr>
              <w:br/>
              <w:t xml:space="preserve">и непрограммным направлениям деятельности), группам и подгруппам видов </w:t>
            </w:r>
            <w:r w:rsidRPr="00AA33D9">
              <w:rPr>
                <w:b/>
                <w:bCs/>
              </w:rPr>
              <w:br/>
              <w:t>расходов классификации расходов бюджета на 2020 год и на плановый период 2021 и 2022 годов</w:t>
            </w:r>
          </w:p>
        </w:tc>
      </w:tr>
      <w:tr w:rsidR="00AA33D9" w:rsidRPr="00AA33D9" w:rsidTr="00AA33D9">
        <w:trPr>
          <w:trHeight w:val="264"/>
        </w:trPr>
        <w:tc>
          <w:tcPr>
            <w:tcW w:w="3545"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800"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778"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1114"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1213"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AA33D9" w:rsidRPr="00AA33D9" w:rsidRDefault="00AA33D9" w:rsidP="00AA33D9">
            <w:pPr>
              <w:rPr>
                <w:rFonts w:ascii="Arial CYR" w:hAnsi="Arial CYR" w:cs="Arial CYR"/>
                <w:sz w:val="20"/>
                <w:szCs w:val="20"/>
              </w:rPr>
            </w:pPr>
            <w:r w:rsidRPr="00AA33D9">
              <w:rPr>
                <w:rFonts w:ascii="Arial CYR" w:hAnsi="Arial CYR" w:cs="Arial CYR"/>
                <w:sz w:val="20"/>
                <w:szCs w:val="20"/>
              </w:rPr>
              <w:t>тыс.руб</w:t>
            </w:r>
          </w:p>
        </w:tc>
      </w:tr>
      <w:tr w:rsidR="00AA33D9" w:rsidRPr="00AA33D9" w:rsidTr="00AA33D9">
        <w:trPr>
          <w:trHeight w:val="264"/>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3D9" w:rsidRPr="00AA33D9" w:rsidRDefault="00AA33D9" w:rsidP="00AA33D9">
            <w:pPr>
              <w:ind w:right="34"/>
              <w:jc w:val="center"/>
              <w:rPr>
                <w:b/>
                <w:bCs/>
                <w:sz w:val="20"/>
                <w:szCs w:val="20"/>
              </w:rPr>
            </w:pPr>
            <w:r w:rsidRPr="00AA33D9">
              <w:rPr>
                <w:b/>
                <w:bCs/>
                <w:sz w:val="20"/>
                <w:szCs w:val="20"/>
              </w:rPr>
              <w:t>Наименование</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3D9" w:rsidRPr="00AA33D9" w:rsidRDefault="00AA33D9" w:rsidP="00AA33D9">
            <w:pPr>
              <w:jc w:val="center"/>
              <w:rPr>
                <w:b/>
                <w:bCs/>
                <w:sz w:val="20"/>
                <w:szCs w:val="20"/>
              </w:rPr>
            </w:pPr>
            <w:r w:rsidRPr="00AA33D9">
              <w:rPr>
                <w:b/>
                <w:bCs/>
                <w:sz w:val="20"/>
                <w:szCs w:val="20"/>
              </w:rPr>
              <w:t>Код</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3D9" w:rsidRPr="00AA33D9" w:rsidRDefault="00AA33D9" w:rsidP="00AA33D9">
            <w:pPr>
              <w:jc w:val="center"/>
              <w:rPr>
                <w:b/>
                <w:bCs/>
                <w:sz w:val="20"/>
                <w:szCs w:val="20"/>
              </w:rPr>
            </w:pPr>
            <w:r w:rsidRPr="00AA33D9">
              <w:rPr>
                <w:b/>
                <w:bCs/>
                <w:sz w:val="20"/>
                <w:szCs w:val="20"/>
              </w:rPr>
              <w:t>Раз-дел</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3D9" w:rsidRPr="00AA33D9" w:rsidRDefault="00AA33D9" w:rsidP="00AA33D9">
            <w:pPr>
              <w:jc w:val="center"/>
              <w:rPr>
                <w:b/>
                <w:bCs/>
                <w:sz w:val="20"/>
                <w:szCs w:val="20"/>
              </w:rPr>
            </w:pPr>
            <w:r w:rsidRPr="00AA33D9">
              <w:rPr>
                <w:b/>
                <w:bCs/>
                <w:sz w:val="20"/>
                <w:szCs w:val="20"/>
              </w:rPr>
              <w:t>Под-раздел</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3D9" w:rsidRPr="00AA33D9" w:rsidRDefault="00AA33D9" w:rsidP="00AA33D9">
            <w:pPr>
              <w:jc w:val="center"/>
              <w:rPr>
                <w:b/>
                <w:bCs/>
                <w:sz w:val="20"/>
                <w:szCs w:val="20"/>
              </w:rPr>
            </w:pPr>
            <w:r w:rsidRPr="00AA33D9">
              <w:rPr>
                <w:b/>
                <w:bCs/>
                <w:sz w:val="20"/>
                <w:szCs w:val="20"/>
              </w:rPr>
              <w:t>Целевая статья</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3D9" w:rsidRPr="00AA33D9" w:rsidRDefault="00AA33D9" w:rsidP="00AA33D9">
            <w:pPr>
              <w:jc w:val="center"/>
              <w:rPr>
                <w:b/>
                <w:bCs/>
                <w:sz w:val="20"/>
                <w:szCs w:val="20"/>
              </w:rPr>
            </w:pPr>
            <w:r w:rsidRPr="00AA33D9">
              <w:rPr>
                <w:b/>
                <w:bCs/>
                <w:sz w:val="20"/>
                <w:szCs w:val="20"/>
              </w:rPr>
              <w:t>Вид расходов</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2020 год</w:t>
            </w:r>
          </w:p>
        </w:tc>
        <w:tc>
          <w:tcPr>
            <w:tcW w:w="2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Плановый период</w:t>
            </w:r>
          </w:p>
        </w:tc>
      </w:tr>
      <w:tr w:rsidR="00AA33D9" w:rsidRPr="00AA33D9" w:rsidTr="00AA33D9">
        <w:trPr>
          <w:trHeight w:val="264"/>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AA33D9" w:rsidRPr="00AA33D9" w:rsidRDefault="00AA33D9" w:rsidP="00AA33D9">
            <w:pPr>
              <w:rPr>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A33D9" w:rsidRPr="00AA33D9" w:rsidRDefault="00AA33D9" w:rsidP="00AA33D9">
            <w:pPr>
              <w:rPr>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A33D9" w:rsidRPr="00AA33D9" w:rsidRDefault="00AA33D9" w:rsidP="00AA33D9">
            <w:pPr>
              <w:rPr>
                <w:b/>
                <w:bCs/>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A33D9" w:rsidRPr="00AA33D9" w:rsidRDefault="00AA33D9" w:rsidP="00AA33D9">
            <w:pPr>
              <w:rPr>
                <w:b/>
                <w:bCs/>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A33D9" w:rsidRPr="00AA33D9" w:rsidRDefault="00AA33D9" w:rsidP="00AA33D9">
            <w:pPr>
              <w:rPr>
                <w:b/>
                <w:bCs/>
                <w:sz w:val="20"/>
                <w:szCs w:val="20"/>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AA33D9" w:rsidRPr="00AA33D9" w:rsidRDefault="00AA33D9" w:rsidP="00AA33D9">
            <w:pPr>
              <w:rPr>
                <w:b/>
                <w:bCs/>
                <w:sz w:val="20"/>
                <w:szCs w:val="2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AA33D9" w:rsidRPr="00AA33D9" w:rsidRDefault="00AA33D9" w:rsidP="00AA33D9">
            <w:pPr>
              <w:rPr>
                <w:b/>
                <w:bCs/>
                <w:sz w:val="20"/>
                <w:szCs w:val="20"/>
              </w:rPr>
            </w:pPr>
          </w:p>
        </w:tc>
        <w:tc>
          <w:tcPr>
            <w:tcW w:w="1213"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2021 год</w:t>
            </w:r>
          </w:p>
        </w:tc>
        <w:tc>
          <w:tcPr>
            <w:tcW w:w="933"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2022 год</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AA33D9" w:rsidRPr="00AA33D9" w:rsidRDefault="00AA33D9" w:rsidP="00AA33D9">
            <w:pPr>
              <w:jc w:val="center"/>
              <w:rPr>
                <w:b/>
                <w:bCs/>
                <w:sz w:val="20"/>
                <w:szCs w:val="20"/>
              </w:rPr>
            </w:pPr>
            <w:r w:rsidRPr="00AA33D9">
              <w:rPr>
                <w:b/>
                <w:bCs/>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5</w:t>
            </w:r>
          </w:p>
        </w:tc>
        <w:tc>
          <w:tcPr>
            <w:tcW w:w="778"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6</w:t>
            </w:r>
          </w:p>
        </w:tc>
        <w:tc>
          <w:tcPr>
            <w:tcW w:w="1114"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7</w:t>
            </w:r>
          </w:p>
        </w:tc>
        <w:tc>
          <w:tcPr>
            <w:tcW w:w="1213"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8</w:t>
            </w:r>
          </w:p>
        </w:tc>
        <w:tc>
          <w:tcPr>
            <w:tcW w:w="933" w:type="dxa"/>
            <w:tcBorders>
              <w:top w:val="nil"/>
              <w:left w:val="nil"/>
              <w:bottom w:val="single" w:sz="4" w:space="0" w:color="auto"/>
              <w:right w:val="single" w:sz="4" w:space="0" w:color="auto"/>
            </w:tcBorders>
            <w:shd w:val="clear" w:color="auto" w:fill="auto"/>
            <w:noWrap/>
            <w:vAlign w:val="center"/>
            <w:hideMark/>
          </w:tcPr>
          <w:p w:rsidR="00AA33D9" w:rsidRPr="00AA33D9" w:rsidRDefault="00AA33D9" w:rsidP="00AA33D9">
            <w:pPr>
              <w:jc w:val="center"/>
              <w:rPr>
                <w:b/>
                <w:bCs/>
                <w:sz w:val="20"/>
                <w:szCs w:val="20"/>
              </w:rPr>
            </w:pPr>
            <w:r w:rsidRPr="00AA33D9">
              <w:rPr>
                <w:b/>
                <w:bCs/>
                <w:sz w:val="20"/>
                <w:szCs w:val="20"/>
              </w:rPr>
              <w:t>9</w:t>
            </w:r>
          </w:p>
        </w:tc>
      </w:tr>
      <w:tr w:rsidR="00AA33D9" w:rsidRPr="00AA33D9" w:rsidTr="00AA33D9">
        <w:trPr>
          <w:trHeight w:val="468"/>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b/>
                <w:bCs/>
                <w:sz w:val="18"/>
                <w:szCs w:val="18"/>
              </w:rPr>
            </w:pPr>
            <w:r w:rsidRPr="00AA33D9">
              <w:rPr>
                <w:b/>
                <w:bCs/>
                <w:sz w:val="18"/>
                <w:szCs w:val="18"/>
              </w:rPr>
              <w:t>Администрация Красноармейского муниципального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37 308,0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38 585,7</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39 586,4</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116,5</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117,3</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118,0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Резервные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по исполнению отдельных обязательств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Средства резервных фондов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24 1 00 00000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24 1 00 02500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24 1 00 02500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800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24 1 00 02500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870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16,5</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18,0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по исполнению отдельных обязательств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16,5</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18,0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Выполнение прочих обязательств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24 2 00 00000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16,5</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18,0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Взносы в Ассоциацию муниципальных образований Саратовской области</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24 2 00 02400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16,5</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18,0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24 2 00 02400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800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16,5</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18,0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24 2 00 02400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850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16,5</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18,0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Национальная экономика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6 994,9</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Дорожное хозяйство(дорожные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6 994,9</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r>
      <w:tr w:rsidR="00AA33D9" w:rsidRPr="00AA33D9" w:rsidTr="00AA33D9">
        <w:trPr>
          <w:trHeight w:val="96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Муниципальная программа "Ремонт и содержание автомобильных дорог общего пользования муниципального образования город Красноармейск на 2019-2021 года"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71 0 00 00000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6 994,9</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Основное мероприятие "Ремонт автомобильных дорог МО г.Красноармейск"</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71 0 01 00000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6 994,9</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r>
      <w:tr w:rsidR="00AA33D9" w:rsidRPr="00AA33D9" w:rsidTr="00AA33D9">
        <w:trPr>
          <w:trHeight w:val="72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Ремонт автомобильных дорог общего пользования местного значения за счёт средств муниципального дорожного фонда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71 0 01 11120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6 994,9</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71 0 01 11120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6 994,9</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r>
      <w:tr w:rsidR="00AA33D9" w:rsidRPr="00AA33D9" w:rsidTr="00AA33D9">
        <w:trPr>
          <w:trHeight w:val="72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71 0 01 11120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6 994,9</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6 396,1</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Жилищно-коммунальное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15 068,2</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16 943,9</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17 943,9</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lastRenderedPageBreak/>
              <w:t>Благоустройство</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15 068,2</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16 943,9</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17 943,9</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по исполнению отдельных обязательств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15 068,2</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16 943,9</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17 943,9</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Внепрограммные мероприятия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24 5 00 00000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15 068,2</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16 943,9</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17 943,9</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Внепрограмные мероприятия в области благоустройства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5 00 Б8600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15 068,2</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16 943,9</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17 943,9</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5 00 Б8600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15 068,2</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16 943,9</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17 943,9</w:t>
            </w:r>
          </w:p>
        </w:tc>
      </w:tr>
      <w:tr w:rsidR="00AA33D9" w:rsidRPr="00AA33D9" w:rsidTr="00AA33D9">
        <w:trPr>
          <w:trHeight w:val="72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 5 00 Б8600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240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15 068,2</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16 943,9</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17 943,9</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Социальная политика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Пенсионное обеспечение</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Меры социальной поддержки и материальная поддержка отдельных категорий населения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25 0 00 00000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Меры социальной поддержки</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25 1 00 00000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Доплата к трудовой пенсии лицам, замещавшим должности муниципальной службы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25 1 00 22700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25 1 00 22700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300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Публичные нормативные социальные выплаты гражданам</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25 1 00 22700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310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128,4</w:t>
            </w:r>
          </w:p>
        </w:tc>
      </w:tr>
      <w:tr w:rsidR="00AA33D9" w:rsidRPr="00AA33D9" w:rsidTr="00AA33D9">
        <w:trPr>
          <w:trHeight w:val="96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МЕЖБЮДЖЕТНЫЕ ТРАНСФЕРТЫ БЮДЖЕТАМ СУБЪЕКТОВ РОССИЙСКОЙ ФЕДЕРАЦИИ И МУНИЦИПАЛЬНЫХ ОБРАЗОВАНИЙ ОБЩЕГО ХАРАКТЕРА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r>
      <w:tr w:rsidR="00AA33D9" w:rsidRPr="00AA33D9" w:rsidTr="00AA33D9">
        <w:trPr>
          <w:trHeight w:val="72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Предоставление межбюджетных трансфертов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26 0 00 00000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Предоставление межбюджетных трансфертов бюджету муниципального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26 2 00 00000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r>
      <w:tr w:rsidR="00AA33D9" w:rsidRPr="00AA33D9" w:rsidTr="00AA33D9">
        <w:trPr>
          <w:trHeight w:val="72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Иные межбюджетные трансферты на поддержку мер по обеспечению сбалансированности бюджета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26 2 00 05500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26 2 00 05500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500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065</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14</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26 2 00 05500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540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15 000,0</w:t>
            </w:r>
          </w:p>
        </w:tc>
      </w:tr>
      <w:tr w:rsidR="00AA33D9" w:rsidRPr="00AA33D9" w:rsidTr="00AA33D9">
        <w:trPr>
          <w:trHeight w:val="468"/>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b/>
                <w:bCs/>
                <w:sz w:val="18"/>
                <w:szCs w:val="18"/>
              </w:rPr>
            </w:pPr>
            <w:r w:rsidRPr="00AA33D9">
              <w:rPr>
                <w:b/>
                <w:bCs/>
                <w:sz w:val="18"/>
                <w:szCs w:val="18"/>
              </w:rPr>
              <w:t>Совет муниципального образования город Красноармейск Саратовской области</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b/>
                <w:bCs/>
                <w:sz w:val="18"/>
                <w:szCs w:val="18"/>
              </w:rPr>
            </w:pPr>
            <w:r w:rsidRPr="00AA33D9">
              <w:rPr>
                <w:b/>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482,0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482,0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482,0</w:t>
            </w:r>
          </w:p>
        </w:tc>
      </w:tr>
      <w:tr w:rsidR="00AA33D9" w:rsidRPr="00AA33D9" w:rsidTr="00AA33D9">
        <w:trPr>
          <w:trHeight w:val="264"/>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482,0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482,0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482,0</w:t>
            </w:r>
          </w:p>
        </w:tc>
      </w:tr>
      <w:tr w:rsidR="00AA33D9" w:rsidRPr="00AA33D9" w:rsidTr="00AA33D9">
        <w:trPr>
          <w:trHeight w:val="72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Обеспечение деятельности представительного органа власти</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на обеспечение деятельности главы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21 1 00 01100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r>
      <w:tr w:rsidR="00AA33D9" w:rsidRPr="00AA33D9" w:rsidTr="00AA33D9">
        <w:trPr>
          <w:trHeight w:val="12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21 1 00 01100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21 1 00 01100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120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309,0</w:t>
            </w:r>
          </w:p>
        </w:tc>
      </w:tr>
      <w:tr w:rsidR="00AA33D9" w:rsidRPr="00AA33D9" w:rsidTr="00AA33D9">
        <w:trPr>
          <w:trHeight w:val="96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21 0 00 00000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Обеспечение деятельности представительного органа власти</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21 1 00 00000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на обеспечение функций центрального аппарата</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21 1 00 02200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r>
      <w:tr w:rsidR="00AA33D9" w:rsidRPr="00AA33D9" w:rsidTr="00AA33D9">
        <w:trPr>
          <w:trHeight w:val="120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21 1 00 02200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100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r>
      <w:tr w:rsidR="00AA33D9" w:rsidRPr="00AA33D9" w:rsidTr="00AA33D9">
        <w:trPr>
          <w:trHeight w:val="48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AA33D9" w:rsidRPr="00AA33D9" w:rsidRDefault="00AA33D9" w:rsidP="00AA33D9">
            <w:pPr>
              <w:rPr>
                <w:sz w:val="18"/>
                <w:szCs w:val="18"/>
              </w:rPr>
            </w:pPr>
            <w:r w:rsidRPr="00AA33D9">
              <w:rPr>
                <w:sz w:val="18"/>
                <w:szCs w:val="18"/>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633</w:t>
            </w:r>
          </w:p>
        </w:tc>
        <w:tc>
          <w:tcPr>
            <w:tcW w:w="82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01</w:t>
            </w:r>
          </w:p>
        </w:tc>
        <w:tc>
          <w:tcPr>
            <w:tcW w:w="110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21 1 00 02200</w:t>
            </w:r>
          </w:p>
        </w:tc>
        <w:tc>
          <w:tcPr>
            <w:tcW w:w="778"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center"/>
              <w:rPr>
                <w:sz w:val="18"/>
                <w:szCs w:val="18"/>
              </w:rPr>
            </w:pPr>
            <w:r w:rsidRPr="00AA33D9">
              <w:rPr>
                <w:sz w:val="18"/>
                <w:szCs w:val="18"/>
              </w:rPr>
              <w:t>120</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sz w:val="18"/>
                <w:szCs w:val="18"/>
              </w:rPr>
            </w:pPr>
            <w:r w:rsidRPr="00AA33D9">
              <w:rPr>
                <w:sz w:val="18"/>
                <w:szCs w:val="18"/>
              </w:rPr>
              <w:t>173,0</w:t>
            </w:r>
          </w:p>
        </w:tc>
      </w:tr>
      <w:tr w:rsidR="00AA33D9" w:rsidRPr="00AA33D9" w:rsidTr="00AA33D9">
        <w:trPr>
          <w:trHeight w:val="264"/>
        </w:trPr>
        <w:tc>
          <w:tcPr>
            <w:tcW w:w="82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33D9" w:rsidRPr="00AA33D9" w:rsidRDefault="00AA33D9" w:rsidP="00AA33D9">
            <w:pPr>
              <w:rPr>
                <w:b/>
                <w:bCs/>
                <w:sz w:val="20"/>
                <w:szCs w:val="20"/>
              </w:rPr>
            </w:pPr>
            <w:r w:rsidRPr="00AA33D9">
              <w:rPr>
                <w:b/>
                <w:bCs/>
                <w:sz w:val="20"/>
                <w:szCs w:val="20"/>
              </w:rPr>
              <w:t>Всего расходов</w:t>
            </w:r>
          </w:p>
        </w:tc>
        <w:tc>
          <w:tcPr>
            <w:tcW w:w="1114"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37 790,0</w:t>
            </w:r>
          </w:p>
        </w:tc>
        <w:tc>
          <w:tcPr>
            <w:tcW w:w="121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39 067,7</w:t>
            </w:r>
          </w:p>
        </w:tc>
        <w:tc>
          <w:tcPr>
            <w:tcW w:w="933" w:type="dxa"/>
            <w:tcBorders>
              <w:top w:val="nil"/>
              <w:left w:val="nil"/>
              <w:bottom w:val="single" w:sz="4" w:space="0" w:color="auto"/>
              <w:right w:val="single" w:sz="4" w:space="0" w:color="auto"/>
            </w:tcBorders>
            <w:shd w:val="clear" w:color="auto" w:fill="auto"/>
            <w:noWrap/>
            <w:vAlign w:val="bottom"/>
            <w:hideMark/>
          </w:tcPr>
          <w:p w:rsidR="00AA33D9" w:rsidRPr="00AA33D9" w:rsidRDefault="00AA33D9" w:rsidP="00AA33D9">
            <w:pPr>
              <w:jc w:val="right"/>
              <w:rPr>
                <w:b/>
                <w:bCs/>
                <w:sz w:val="18"/>
                <w:szCs w:val="18"/>
              </w:rPr>
            </w:pPr>
            <w:r w:rsidRPr="00AA33D9">
              <w:rPr>
                <w:b/>
                <w:bCs/>
                <w:sz w:val="18"/>
                <w:szCs w:val="18"/>
              </w:rPr>
              <w:t>40 068,4</w:t>
            </w:r>
          </w:p>
        </w:tc>
      </w:tr>
    </w:tbl>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p w:rsidR="00AA33D9" w:rsidRDefault="00AA33D9" w:rsidP="0014613B"/>
    <w:p w:rsidR="0014613B" w:rsidRDefault="0014613B" w:rsidP="0014613B">
      <w:pPr>
        <w:rPr>
          <w:sz w:val="20"/>
          <w:szCs w:val="20"/>
        </w:rPr>
      </w:pPr>
    </w:p>
    <w:p w:rsidR="00AA33D9" w:rsidRPr="00AA33D9" w:rsidRDefault="00AA33D9" w:rsidP="00AA33D9">
      <w:pPr>
        <w:ind w:firstLine="5400"/>
        <w:jc w:val="both"/>
        <w:rPr>
          <w:sz w:val="28"/>
          <w:szCs w:val="28"/>
        </w:rPr>
      </w:pPr>
      <w:r>
        <w:rPr>
          <w:sz w:val="28"/>
          <w:szCs w:val="28"/>
        </w:rPr>
        <w:lastRenderedPageBreak/>
        <w:t xml:space="preserve">                            </w:t>
      </w:r>
      <w:r w:rsidRPr="00AA33D9">
        <w:rPr>
          <w:sz w:val="28"/>
          <w:szCs w:val="28"/>
        </w:rPr>
        <w:t>Приложение №2</w:t>
      </w:r>
    </w:p>
    <w:p w:rsidR="00AA33D9" w:rsidRPr="00AA33D9" w:rsidRDefault="00AA33D9" w:rsidP="00AA33D9">
      <w:pPr>
        <w:ind w:firstLine="5400"/>
        <w:jc w:val="both"/>
        <w:rPr>
          <w:sz w:val="28"/>
          <w:szCs w:val="28"/>
        </w:rPr>
      </w:pPr>
      <w:r w:rsidRPr="00AA33D9">
        <w:rPr>
          <w:sz w:val="28"/>
          <w:szCs w:val="28"/>
        </w:rPr>
        <w:t xml:space="preserve">к распоряжению администрации </w:t>
      </w:r>
    </w:p>
    <w:p w:rsidR="0014613B" w:rsidRDefault="0014613B" w:rsidP="00AA33D9">
      <w:pPr>
        <w:ind w:firstLine="5400"/>
        <w:jc w:val="both"/>
        <w:rPr>
          <w:sz w:val="28"/>
          <w:szCs w:val="28"/>
        </w:rPr>
      </w:pPr>
      <w:r>
        <w:rPr>
          <w:sz w:val="28"/>
          <w:szCs w:val="28"/>
        </w:rPr>
        <w:t xml:space="preserve">                        </w:t>
      </w:r>
      <w:r w:rsidR="00AA33D9" w:rsidRPr="00AA33D9">
        <w:rPr>
          <w:sz w:val="28"/>
          <w:szCs w:val="28"/>
        </w:rPr>
        <w:t xml:space="preserve">Красноармейского </w:t>
      </w:r>
      <w:r>
        <w:rPr>
          <w:sz w:val="28"/>
          <w:szCs w:val="28"/>
        </w:rPr>
        <w:t xml:space="preserve">                       </w:t>
      </w:r>
    </w:p>
    <w:p w:rsidR="00AA33D9" w:rsidRPr="00AA33D9" w:rsidRDefault="0014613B" w:rsidP="00AA33D9">
      <w:pPr>
        <w:ind w:firstLine="5400"/>
        <w:jc w:val="both"/>
        <w:rPr>
          <w:sz w:val="28"/>
          <w:szCs w:val="28"/>
        </w:rPr>
      </w:pPr>
      <w:r>
        <w:rPr>
          <w:sz w:val="28"/>
          <w:szCs w:val="28"/>
        </w:rPr>
        <w:t xml:space="preserve">               </w:t>
      </w:r>
      <w:r w:rsidR="00AA33D9" w:rsidRPr="00AA33D9">
        <w:rPr>
          <w:sz w:val="28"/>
          <w:szCs w:val="28"/>
        </w:rPr>
        <w:t>муниципального района</w:t>
      </w:r>
    </w:p>
    <w:p w:rsidR="00AA33D9" w:rsidRPr="00AA33D9" w:rsidRDefault="0014613B" w:rsidP="00AA33D9">
      <w:pPr>
        <w:ind w:firstLine="5400"/>
        <w:jc w:val="both"/>
        <w:rPr>
          <w:sz w:val="28"/>
          <w:szCs w:val="28"/>
        </w:rPr>
      </w:pPr>
      <w:r>
        <w:rPr>
          <w:sz w:val="28"/>
          <w:szCs w:val="28"/>
        </w:rPr>
        <w:t xml:space="preserve">             </w:t>
      </w:r>
      <w:r w:rsidR="00AA33D9" w:rsidRPr="00AA33D9">
        <w:rPr>
          <w:sz w:val="28"/>
          <w:szCs w:val="28"/>
        </w:rPr>
        <w:t>от   18.10.2019   №  919-р</w:t>
      </w:r>
    </w:p>
    <w:p w:rsidR="00AA33D9" w:rsidRDefault="00AA33D9" w:rsidP="00AA33D9"/>
    <w:p w:rsidR="00AA33D9" w:rsidRDefault="00AA33D9" w:rsidP="00AA33D9"/>
    <w:p w:rsidR="00AA33D9" w:rsidRPr="003134DF" w:rsidRDefault="00AA33D9" w:rsidP="00AA33D9">
      <w:pPr>
        <w:jc w:val="center"/>
        <w:rPr>
          <w:b/>
        </w:rPr>
      </w:pPr>
      <w:r w:rsidRPr="003134DF">
        <w:rPr>
          <w:b/>
        </w:rPr>
        <w:t>ПОЯСНИТЕЛЬНАЯ ЗАПИСКА</w:t>
      </w:r>
    </w:p>
    <w:p w:rsidR="00AA33D9" w:rsidRDefault="00AA33D9" w:rsidP="00AA33D9">
      <w:pPr>
        <w:jc w:val="center"/>
        <w:rPr>
          <w:sz w:val="28"/>
          <w:szCs w:val="28"/>
        </w:rPr>
      </w:pPr>
      <w:r>
        <w:rPr>
          <w:sz w:val="28"/>
          <w:szCs w:val="28"/>
        </w:rPr>
        <w:t>к среднесрочному финансовому плану</w:t>
      </w:r>
      <w:r w:rsidRPr="00461ADE">
        <w:rPr>
          <w:sz w:val="28"/>
          <w:szCs w:val="28"/>
        </w:rPr>
        <w:t xml:space="preserve"> </w:t>
      </w:r>
      <w:r>
        <w:rPr>
          <w:sz w:val="28"/>
          <w:szCs w:val="28"/>
        </w:rPr>
        <w:t xml:space="preserve">муниципального образования </w:t>
      </w:r>
      <w:r w:rsidRPr="00461ADE">
        <w:rPr>
          <w:sz w:val="28"/>
          <w:szCs w:val="28"/>
        </w:rPr>
        <w:t xml:space="preserve">город Красноармейск </w:t>
      </w:r>
      <w:r>
        <w:rPr>
          <w:sz w:val="28"/>
          <w:szCs w:val="28"/>
        </w:rPr>
        <w:t>Красноармейского муниципальн</w:t>
      </w:r>
      <w:r>
        <w:rPr>
          <w:sz w:val="28"/>
          <w:szCs w:val="28"/>
        </w:rPr>
        <w:t>о</w:t>
      </w:r>
      <w:r>
        <w:rPr>
          <w:sz w:val="28"/>
          <w:szCs w:val="28"/>
        </w:rPr>
        <w:t>го района Саратовской области на 2020 год и на плановый п</w:t>
      </w:r>
      <w:r>
        <w:rPr>
          <w:sz w:val="28"/>
          <w:szCs w:val="28"/>
        </w:rPr>
        <w:t>е</w:t>
      </w:r>
      <w:r>
        <w:rPr>
          <w:sz w:val="28"/>
          <w:szCs w:val="28"/>
        </w:rPr>
        <w:t>риод 2021 и 2022 годов</w:t>
      </w:r>
    </w:p>
    <w:p w:rsidR="00AA33D9" w:rsidRDefault="00AA33D9" w:rsidP="00AA33D9">
      <w:pPr>
        <w:jc w:val="center"/>
        <w:rPr>
          <w:sz w:val="28"/>
          <w:szCs w:val="28"/>
        </w:rPr>
      </w:pPr>
    </w:p>
    <w:p w:rsidR="00AA33D9" w:rsidRDefault="00AA33D9" w:rsidP="00AA33D9">
      <w:pPr>
        <w:pStyle w:val="Default"/>
        <w:jc w:val="both"/>
        <w:rPr>
          <w:color w:val="auto"/>
          <w:sz w:val="28"/>
          <w:szCs w:val="28"/>
        </w:rPr>
      </w:pPr>
      <w:r>
        <w:rPr>
          <w:sz w:val="28"/>
          <w:szCs w:val="28"/>
        </w:rPr>
        <w:t xml:space="preserve">        </w:t>
      </w:r>
      <w:r>
        <w:rPr>
          <w:color w:val="auto"/>
          <w:sz w:val="28"/>
          <w:szCs w:val="28"/>
        </w:rPr>
        <w:t xml:space="preserve">Доходы бюджета муниципального образования город Красноармейск на 2020 год определен в сумме   37790,0  тыс. рублей, на 2021 год в сумме 39067,7 тыс. рублей, на 2022 год в сумме 40068,4   тыс. рублей. </w:t>
      </w:r>
    </w:p>
    <w:p w:rsidR="00AA33D9" w:rsidRDefault="00AA33D9" w:rsidP="00AA33D9">
      <w:pPr>
        <w:pStyle w:val="Default"/>
        <w:jc w:val="both"/>
        <w:rPr>
          <w:color w:val="auto"/>
          <w:sz w:val="28"/>
          <w:szCs w:val="28"/>
        </w:rPr>
      </w:pPr>
      <w:r>
        <w:rPr>
          <w:color w:val="auto"/>
          <w:sz w:val="28"/>
          <w:szCs w:val="28"/>
        </w:rPr>
        <w:t xml:space="preserve">        </w:t>
      </w:r>
      <w:r w:rsidRPr="00801DBB">
        <w:rPr>
          <w:color w:val="auto"/>
          <w:sz w:val="28"/>
          <w:szCs w:val="28"/>
        </w:rPr>
        <w:t xml:space="preserve">Расходы </w:t>
      </w:r>
      <w:r>
        <w:rPr>
          <w:color w:val="auto"/>
          <w:sz w:val="28"/>
          <w:szCs w:val="28"/>
        </w:rPr>
        <w:t xml:space="preserve">2020 год определен в сумме   37790,0  тыс. рублей, на 2021 год в сумме 39067,7 тыс. рублей, на 2022 год в сумме 40068,4   тыс. рублей. </w:t>
      </w:r>
      <w:r w:rsidRPr="00801DBB">
        <w:rPr>
          <w:color w:val="auto"/>
          <w:sz w:val="28"/>
          <w:szCs w:val="28"/>
        </w:rPr>
        <w:t xml:space="preserve">         Дефицит бюджета муниципального образования город Красноармейск сло</w:t>
      </w:r>
      <w:r>
        <w:rPr>
          <w:color w:val="auto"/>
          <w:sz w:val="28"/>
          <w:szCs w:val="28"/>
        </w:rPr>
        <w:t>жился на 2020</w:t>
      </w:r>
      <w:r w:rsidRPr="00801DBB">
        <w:rPr>
          <w:color w:val="auto"/>
          <w:sz w:val="28"/>
          <w:szCs w:val="28"/>
        </w:rPr>
        <w:t xml:space="preserve"> год </w:t>
      </w:r>
      <w:r>
        <w:rPr>
          <w:color w:val="auto"/>
          <w:sz w:val="28"/>
          <w:szCs w:val="28"/>
        </w:rPr>
        <w:t>в сумме 0,0 тыс. рублей, на 2021</w:t>
      </w:r>
      <w:r w:rsidRPr="00801DBB">
        <w:rPr>
          <w:color w:val="auto"/>
          <w:sz w:val="28"/>
          <w:szCs w:val="28"/>
        </w:rPr>
        <w:t xml:space="preserve"> год </w:t>
      </w:r>
      <w:r>
        <w:rPr>
          <w:color w:val="auto"/>
          <w:sz w:val="28"/>
          <w:szCs w:val="28"/>
        </w:rPr>
        <w:t>в сумме 0,0 тыс. рублей, на 2022</w:t>
      </w:r>
      <w:r w:rsidRPr="00801DBB">
        <w:rPr>
          <w:color w:val="auto"/>
          <w:sz w:val="28"/>
          <w:szCs w:val="28"/>
        </w:rPr>
        <w:t xml:space="preserve"> год в сумме 0,0 тыс. рублей.</w:t>
      </w:r>
      <w:r>
        <w:rPr>
          <w:color w:val="auto"/>
          <w:sz w:val="28"/>
          <w:szCs w:val="28"/>
        </w:rPr>
        <w:t xml:space="preserve"> </w:t>
      </w:r>
    </w:p>
    <w:p w:rsidR="00AA33D9" w:rsidRPr="0014613B" w:rsidRDefault="00AA33D9" w:rsidP="00AA33D9">
      <w:pPr>
        <w:pStyle w:val="Default"/>
        <w:jc w:val="center"/>
        <w:rPr>
          <w:b/>
          <w:color w:val="auto"/>
          <w:sz w:val="28"/>
          <w:szCs w:val="28"/>
        </w:rPr>
      </w:pPr>
      <w:r w:rsidRPr="0014613B">
        <w:rPr>
          <w:b/>
          <w:color w:val="auto"/>
          <w:sz w:val="28"/>
          <w:szCs w:val="28"/>
        </w:rPr>
        <w:t>1. ДОХОДЫ</w:t>
      </w:r>
    </w:p>
    <w:p w:rsidR="00AA33D9" w:rsidRPr="00B85589" w:rsidRDefault="00AA33D9" w:rsidP="00AA33D9">
      <w:pPr>
        <w:ind w:firstLine="540"/>
        <w:jc w:val="both"/>
        <w:rPr>
          <w:sz w:val="28"/>
          <w:szCs w:val="28"/>
        </w:rPr>
      </w:pPr>
      <w:r w:rsidRPr="00B85589">
        <w:rPr>
          <w:sz w:val="28"/>
          <w:szCs w:val="28"/>
        </w:rPr>
        <w:t>Проект бюджета муниципального образования город Красноармейск Красноармейского муниципального района Саратовской области составлен в соответствии с Бюджетным кодексом Российской Федерации, Налоговым кодексом Российской Федерации, федеральными законами и нормативно-правовыми актами,  законом Саратовской области от 20.12.2005 года N137-ЗСО «О межбюджетных отношениях в Саратовской области», иными нормативными правовыми актами области и района, решением Совета муниципального образования г</w:t>
      </w:r>
      <w:r w:rsidRPr="00B85589">
        <w:rPr>
          <w:sz w:val="28"/>
          <w:szCs w:val="28"/>
        </w:rPr>
        <w:t>о</w:t>
      </w:r>
      <w:r w:rsidRPr="00B85589">
        <w:rPr>
          <w:sz w:val="28"/>
          <w:szCs w:val="28"/>
        </w:rPr>
        <w:t>род Красноармейск от 28.10.2015 №09/46 «Об утверждении Положения о бюджетном процессе в муниципальном образовании город Красноармейск Красноармейского               муниципального района Саратовской о</w:t>
      </w:r>
      <w:r w:rsidRPr="00B85589">
        <w:rPr>
          <w:sz w:val="28"/>
          <w:szCs w:val="28"/>
        </w:rPr>
        <w:t>б</w:t>
      </w:r>
      <w:r w:rsidRPr="00B85589">
        <w:rPr>
          <w:sz w:val="28"/>
          <w:szCs w:val="28"/>
        </w:rPr>
        <w:t>ласти».</w:t>
      </w:r>
    </w:p>
    <w:p w:rsidR="00AA33D9" w:rsidRPr="00B85589" w:rsidRDefault="00AA33D9" w:rsidP="00AA33D9">
      <w:pPr>
        <w:jc w:val="both"/>
        <w:rPr>
          <w:sz w:val="28"/>
          <w:szCs w:val="28"/>
        </w:rPr>
      </w:pPr>
      <w:r w:rsidRPr="00B85589">
        <w:rPr>
          <w:sz w:val="28"/>
          <w:szCs w:val="28"/>
        </w:rPr>
        <w:t xml:space="preserve">    Оценка суммарного налогового потенциала и расчетных налоговых и неналоговых доходов бюджета муниципального образования произведена на основе Методики прогнозирования поступлений доходов в консолидированный бюджет Саратовской области на очередной финансовый год и плановый период утвержденной приказом УФНФ России по Саратовской области, Методики прогнозирования поступлений доходов местных бюджетов, утвержденной приказом финансового  управления администрации Красноармейского муниципального района Саратовской области от </w:t>
      </w:r>
      <w:smartTag w:uri="urn:schemas-microsoft-com:office:smarttags" w:element="date">
        <w:smartTagPr>
          <w:attr w:name="ls" w:val="trans"/>
          <w:attr w:name="Month" w:val="7"/>
          <w:attr w:name="Day" w:val="29"/>
          <w:attr w:name="Year" w:val="2016"/>
        </w:smartTagPr>
        <w:r w:rsidRPr="00B85589">
          <w:rPr>
            <w:sz w:val="28"/>
            <w:szCs w:val="28"/>
          </w:rPr>
          <w:t>29 июля 2016 года</w:t>
        </w:r>
      </w:smartTag>
      <w:r w:rsidRPr="00B85589">
        <w:rPr>
          <w:sz w:val="28"/>
          <w:szCs w:val="28"/>
        </w:rPr>
        <w:t xml:space="preserve"> № 34 и Постановлением администрации Красноармейского муниципального района Саратовской области от </w:t>
      </w:r>
      <w:smartTag w:uri="urn:schemas-microsoft-com:office:smarttags" w:element="date">
        <w:smartTagPr>
          <w:attr w:name="ls" w:val="trans"/>
          <w:attr w:name="Month" w:val="08"/>
          <w:attr w:name="Day" w:val="12"/>
          <w:attr w:name="Year" w:val="2016"/>
        </w:smartTagPr>
        <w:r w:rsidRPr="00B85589">
          <w:rPr>
            <w:sz w:val="28"/>
            <w:szCs w:val="28"/>
          </w:rPr>
          <w:t>12.08.2016</w:t>
        </w:r>
      </w:smartTag>
      <w:r w:rsidRPr="00B85589">
        <w:rPr>
          <w:sz w:val="28"/>
          <w:szCs w:val="28"/>
        </w:rPr>
        <w:t xml:space="preserve"> года №532, показателей прогноза социально-экономического развития муниципального образования на 2020 год с учетом роста фонда оплаты труда, ожидаемой оценки поступлений соответствующих доходов в </w:t>
      </w:r>
      <w:r w:rsidRPr="00B85589">
        <w:rPr>
          <w:sz w:val="28"/>
          <w:szCs w:val="28"/>
        </w:rPr>
        <w:lastRenderedPageBreak/>
        <w:t>бюджет муниципального района в 2019 году, данных отделов администрации района, МРИ ФНС № 12 по Саратовской области о налогооблагаемой базе бюджета муниципального района, а также с учетом изменений, вносимых в федеральное бюджетное и налоговое законодательство.</w:t>
      </w:r>
    </w:p>
    <w:p w:rsidR="00AA33D9" w:rsidRPr="00B85589" w:rsidRDefault="00AA33D9" w:rsidP="00AA33D9">
      <w:pPr>
        <w:jc w:val="both"/>
        <w:rPr>
          <w:sz w:val="28"/>
          <w:szCs w:val="28"/>
        </w:rPr>
      </w:pPr>
      <w:r w:rsidRPr="00B85589">
        <w:rPr>
          <w:sz w:val="28"/>
          <w:szCs w:val="28"/>
        </w:rPr>
        <w:t xml:space="preserve">    При оценке налоговых и неналоговых доходов бюджета предусмотрен максимально возможный уровень собираемости налогов, поступление недоимки прошлых периодов, а также меры по совершенствованию администрирования.</w:t>
      </w:r>
    </w:p>
    <w:p w:rsidR="00AA33D9" w:rsidRPr="00B85589" w:rsidRDefault="00AA33D9" w:rsidP="00AA33D9">
      <w:pPr>
        <w:jc w:val="both"/>
        <w:rPr>
          <w:sz w:val="28"/>
          <w:szCs w:val="28"/>
        </w:rPr>
      </w:pPr>
      <w:r w:rsidRPr="00B85589">
        <w:rPr>
          <w:sz w:val="28"/>
          <w:szCs w:val="28"/>
        </w:rPr>
        <w:t xml:space="preserve">        Прогноз поступлений налога на доходы физических лиц рассчитан исходя из фонда заработной платы за год предшествующий отчетности, поступлений НДФЛ за год предшествующий отчетности, ожидаемой оценки  фонда заработной платы текущего года и ожидаемой оценки поступлений НДФЛ текущего года, а также фонда оплаты труда на планируемый год.  Норматив зачисления составляет 10%. Налог на доходы физических лиц на 2020 год составил 18627,0 тыс. руб., на 2021 год- 18573,2 тыс.руб., на 2022год -18573,2 тыс.руб.</w:t>
      </w:r>
    </w:p>
    <w:p w:rsidR="00AA33D9" w:rsidRPr="00B85589" w:rsidRDefault="00AA33D9" w:rsidP="00AA33D9">
      <w:pPr>
        <w:jc w:val="both"/>
        <w:rPr>
          <w:sz w:val="28"/>
          <w:szCs w:val="28"/>
        </w:rPr>
      </w:pPr>
      <w:r w:rsidRPr="00B85589">
        <w:rPr>
          <w:sz w:val="28"/>
          <w:szCs w:val="28"/>
        </w:rPr>
        <w:t xml:space="preserve">    Прогноз поступлений налога на акцизы на нефтепродукты, рассчитан исходя из дифференцированных нормативов отчислений в местные бюджеты, установленные региональными законами, исходя из протяженности автомобильных дорог местного значения, на 2020 год составил 6994,9 тыс. руб., на 2021 год- 7228,3 тыс.руб., на 2021 год – 7772,1 тыс.руб.</w:t>
      </w:r>
    </w:p>
    <w:p w:rsidR="00AA33D9" w:rsidRPr="00B85589" w:rsidRDefault="00AA33D9" w:rsidP="00AA33D9">
      <w:pPr>
        <w:jc w:val="both"/>
        <w:rPr>
          <w:sz w:val="28"/>
          <w:szCs w:val="28"/>
        </w:rPr>
      </w:pPr>
      <w:r w:rsidRPr="00B85589">
        <w:rPr>
          <w:sz w:val="28"/>
          <w:szCs w:val="28"/>
        </w:rPr>
        <w:t xml:space="preserve">      Прогноз поступления единого сельскохозяйственного налога рассчитан исходя из прогноза социально-экономического развития муниципального образования показателя по доходам, уменьшенным на величину расходов в соответствии со статьей 346.5 НК РФ, сельскохозяйственных товаропроизводителей, перешедших на уплату единого сельскохозяйственного налога. Ставка ЕСХН  определена в размере 6%, норматив зачисления в муниципальный район составляет 50%, на 2020 год составил 1029,0 тыс. руб., на 2021 год- 1076,3 тыс.руб., на 2022 год – 1128,0 тыс.руб.</w:t>
      </w:r>
    </w:p>
    <w:p w:rsidR="00AA33D9" w:rsidRPr="00B85589" w:rsidRDefault="00AA33D9" w:rsidP="00AA33D9">
      <w:pPr>
        <w:jc w:val="both"/>
        <w:rPr>
          <w:sz w:val="28"/>
          <w:szCs w:val="28"/>
        </w:rPr>
      </w:pPr>
      <w:r w:rsidRPr="00B85589">
        <w:rPr>
          <w:sz w:val="28"/>
          <w:szCs w:val="28"/>
        </w:rPr>
        <w:t xml:space="preserve">      Прогноз поступления налога на имущество физических лиц рассчитан исходя из общей кадастровой стоимости строений, помещений и сооружений, находящихся в собственности физических лиц, по которым налог предъявлен к уплате, с учетом вычетов ОКС, суммы налога подлежащей уплате в бюджет в отчетном году, согласно отчетности УФНС по Саратовской области форма 5-МН за отчетный период,  на 2020 год составил 3691,0 тыс. руб., на 2021 год- 3691,0 тыс.руб., на 2022 год – 3691,0 тыс.руб.</w:t>
      </w:r>
    </w:p>
    <w:p w:rsidR="00AA33D9" w:rsidRPr="00B85589" w:rsidRDefault="00AA33D9" w:rsidP="00AA33D9">
      <w:pPr>
        <w:jc w:val="both"/>
        <w:rPr>
          <w:sz w:val="28"/>
          <w:szCs w:val="28"/>
        </w:rPr>
      </w:pPr>
      <w:r w:rsidRPr="00B85589">
        <w:rPr>
          <w:sz w:val="28"/>
          <w:szCs w:val="28"/>
        </w:rPr>
        <w:t xml:space="preserve">     Прогноз поступления земельного налога рассчитан исходя из налоговой базы (кадастровая стоимость) предыдущего налогового периода,  с учетом льгот. Суммы налога, подлежащей уплате в бюджет предыдущего налогового периода, Оценки налоговой базы текущего периода и прогнозируемого объема налоговой базы по налогу на планируемый период, а также данных  согласно отчетности УФНС по Саратовской области форма 5-МН за </w:t>
      </w:r>
      <w:r w:rsidRPr="00B85589">
        <w:rPr>
          <w:sz w:val="28"/>
          <w:szCs w:val="28"/>
        </w:rPr>
        <w:lastRenderedPageBreak/>
        <w:t>отчетный период, плюс сумма дополнительных поступлений за счет повышения эффективности контрольной работы, на 2020 год составил 4536,0 тыс. руб., на 2021 год- 4536,0 тыс.руб., на 2022 год – 4536,0 тыс.руб.</w:t>
      </w:r>
    </w:p>
    <w:p w:rsidR="00AA33D9" w:rsidRPr="009734C6" w:rsidRDefault="00AA33D9" w:rsidP="00AA33D9">
      <w:pPr>
        <w:jc w:val="both"/>
        <w:rPr>
          <w:sz w:val="28"/>
          <w:szCs w:val="28"/>
        </w:rPr>
      </w:pPr>
      <w:r w:rsidRPr="00B85589">
        <w:rPr>
          <w:sz w:val="28"/>
          <w:szCs w:val="28"/>
        </w:rPr>
        <w:t xml:space="preserve">    Прогнозные показатели арендной платы за землю рассчитаны исходя из начисленных платежей по арендной плате за землю на 2018 год, таким образом на 2020 год составили 1822,9 тыс. руб., на 2021 год- 1822,9 тыс.руб., на 2022 год – 1822,9 тыс.руб.</w:t>
      </w:r>
    </w:p>
    <w:p w:rsidR="00AA33D9" w:rsidRDefault="00AA33D9" w:rsidP="00AA33D9">
      <w:pPr>
        <w:pStyle w:val="Default"/>
        <w:jc w:val="both"/>
        <w:rPr>
          <w:color w:val="auto"/>
          <w:sz w:val="28"/>
          <w:szCs w:val="28"/>
        </w:rPr>
      </w:pPr>
    </w:p>
    <w:p w:rsidR="00AA33D9" w:rsidRPr="0014613B" w:rsidRDefault="00AA33D9" w:rsidP="00AA33D9">
      <w:pPr>
        <w:pStyle w:val="Default"/>
        <w:jc w:val="center"/>
        <w:rPr>
          <w:b/>
          <w:bCs/>
          <w:color w:val="auto"/>
          <w:sz w:val="28"/>
          <w:szCs w:val="28"/>
        </w:rPr>
      </w:pPr>
      <w:r w:rsidRPr="0014613B">
        <w:rPr>
          <w:b/>
          <w:bCs/>
          <w:color w:val="auto"/>
          <w:sz w:val="28"/>
          <w:szCs w:val="28"/>
        </w:rPr>
        <w:t>2. РАСХОДЫ</w:t>
      </w:r>
    </w:p>
    <w:p w:rsidR="00AA33D9" w:rsidRDefault="00AA33D9" w:rsidP="00AA33D9">
      <w:pPr>
        <w:pStyle w:val="Default"/>
        <w:jc w:val="center"/>
        <w:rPr>
          <w:color w:val="auto"/>
          <w:sz w:val="28"/>
          <w:szCs w:val="28"/>
        </w:rPr>
      </w:pPr>
    </w:p>
    <w:p w:rsidR="00AA33D9" w:rsidRPr="00E468A5" w:rsidRDefault="00AA33D9" w:rsidP="00AA33D9">
      <w:pPr>
        <w:pStyle w:val="Default"/>
        <w:jc w:val="both"/>
        <w:rPr>
          <w:color w:val="auto"/>
          <w:sz w:val="28"/>
          <w:szCs w:val="28"/>
        </w:rPr>
      </w:pPr>
      <w:r w:rsidRPr="00E468A5">
        <w:rPr>
          <w:color w:val="auto"/>
          <w:sz w:val="28"/>
          <w:szCs w:val="28"/>
        </w:rPr>
        <w:t xml:space="preserve">         Проектировки расходов бюджета муниципального образования город Красноармейск Красноармейского муниципального района Саратовской области рассчитывались на основе действующего законодательства Российской Федерации, нормативно-правовых актов муниципального образования</w:t>
      </w:r>
      <w:r>
        <w:rPr>
          <w:color w:val="auto"/>
          <w:sz w:val="28"/>
          <w:szCs w:val="28"/>
        </w:rPr>
        <w:t>.</w:t>
      </w:r>
    </w:p>
    <w:p w:rsidR="00AA33D9" w:rsidRDefault="00AA33D9" w:rsidP="00AA33D9">
      <w:pPr>
        <w:jc w:val="both"/>
        <w:rPr>
          <w:sz w:val="28"/>
          <w:szCs w:val="28"/>
        </w:rPr>
      </w:pPr>
    </w:p>
    <w:p w:rsidR="00AA33D9" w:rsidRDefault="00AA33D9" w:rsidP="00AA33D9">
      <w:pPr>
        <w:pStyle w:val="Default"/>
      </w:pPr>
    </w:p>
    <w:p w:rsidR="00AA33D9" w:rsidRPr="0014613B" w:rsidRDefault="00AA33D9" w:rsidP="00AA33D9">
      <w:pPr>
        <w:pStyle w:val="Default"/>
        <w:jc w:val="center"/>
        <w:rPr>
          <w:color w:val="auto"/>
          <w:sz w:val="28"/>
          <w:szCs w:val="28"/>
        </w:rPr>
      </w:pPr>
      <w:r w:rsidRPr="0014613B">
        <w:rPr>
          <w:bCs/>
          <w:color w:val="auto"/>
          <w:sz w:val="28"/>
          <w:szCs w:val="28"/>
        </w:rPr>
        <w:t>Общегосударственные вопросы</w:t>
      </w:r>
    </w:p>
    <w:p w:rsidR="00AA33D9" w:rsidRDefault="00AA33D9" w:rsidP="00AA33D9">
      <w:pPr>
        <w:pStyle w:val="a8"/>
        <w:spacing w:after="0"/>
        <w:ind w:left="0" w:firstLine="540"/>
        <w:jc w:val="both"/>
        <w:rPr>
          <w:sz w:val="28"/>
          <w:szCs w:val="28"/>
        </w:rPr>
      </w:pPr>
      <w:r w:rsidRPr="00D00E08">
        <w:rPr>
          <w:sz w:val="28"/>
          <w:szCs w:val="28"/>
        </w:rPr>
        <w:t xml:space="preserve">         Расходы по разделу «Общегосударстве</w:t>
      </w:r>
      <w:r>
        <w:rPr>
          <w:sz w:val="28"/>
          <w:szCs w:val="28"/>
        </w:rPr>
        <w:t>нные вопросы» определены на 2020</w:t>
      </w:r>
      <w:r w:rsidRPr="00D00E08">
        <w:rPr>
          <w:sz w:val="28"/>
          <w:szCs w:val="28"/>
        </w:rPr>
        <w:t xml:space="preserve"> год в общей сумме </w:t>
      </w:r>
      <w:r>
        <w:rPr>
          <w:sz w:val="28"/>
          <w:szCs w:val="28"/>
        </w:rPr>
        <w:t>598,5 тыс. рублей, на 2021</w:t>
      </w:r>
      <w:r w:rsidRPr="00D00E08">
        <w:rPr>
          <w:sz w:val="28"/>
          <w:szCs w:val="28"/>
        </w:rPr>
        <w:t xml:space="preserve"> год в сумме </w:t>
      </w:r>
      <w:r>
        <w:rPr>
          <w:sz w:val="28"/>
          <w:szCs w:val="28"/>
        </w:rPr>
        <w:t>599,3</w:t>
      </w:r>
      <w:r w:rsidRPr="00D00E08">
        <w:rPr>
          <w:sz w:val="28"/>
          <w:szCs w:val="28"/>
        </w:rPr>
        <w:t xml:space="preserve"> тыс. рублей,</w:t>
      </w:r>
      <w:r>
        <w:rPr>
          <w:sz w:val="28"/>
          <w:szCs w:val="28"/>
        </w:rPr>
        <w:t xml:space="preserve"> на 2022</w:t>
      </w:r>
      <w:r w:rsidRPr="00D00E08">
        <w:rPr>
          <w:sz w:val="28"/>
          <w:szCs w:val="28"/>
        </w:rPr>
        <w:t xml:space="preserve"> год в сумме </w:t>
      </w:r>
      <w:r>
        <w:rPr>
          <w:sz w:val="28"/>
          <w:szCs w:val="28"/>
        </w:rPr>
        <w:t>600,0</w:t>
      </w:r>
      <w:r w:rsidRPr="00D00E08">
        <w:rPr>
          <w:sz w:val="28"/>
          <w:szCs w:val="28"/>
        </w:rPr>
        <w:t xml:space="preserve"> тыс. рублей. По подразделу </w:t>
      </w:r>
      <w:r w:rsidRPr="00D00E08">
        <w:rPr>
          <w:bCs/>
          <w:iCs/>
          <w:sz w:val="28"/>
          <w:szCs w:val="28"/>
        </w:rPr>
        <w:t>«</w:t>
      </w:r>
      <w:r w:rsidRPr="00D00E08">
        <w:rPr>
          <w:sz w:val="28"/>
          <w:szCs w:val="28"/>
        </w:rPr>
        <w:t>Функционирование высшего должностного лица субъекта Российской Федерации и муниципального образования»</w:t>
      </w:r>
      <w:r w:rsidRPr="005D23BE">
        <w:rPr>
          <w:sz w:val="28"/>
          <w:szCs w:val="28"/>
        </w:rPr>
        <w:t xml:space="preserve"> учтены расходы на содержание высшего должностного лица </w:t>
      </w:r>
      <w:r>
        <w:rPr>
          <w:sz w:val="28"/>
          <w:szCs w:val="28"/>
        </w:rPr>
        <w:t>муниципального образования (глава муниципального образования)</w:t>
      </w:r>
      <w:r w:rsidRPr="005D23BE">
        <w:rPr>
          <w:sz w:val="28"/>
          <w:szCs w:val="28"/>
        </w:rPr>
        <w:t xml:space="preserve"> </w:t>
      </w:r>
      <w:r>
        <w:rPr>
          <w:sz w:val="28"/>
          <w:szCs w:val="28"/>
        </w:rPr>
        <w:t xml:space="preserve">на 2020-2022 гг </w:t>
      </w:r>
      <w:r w:rsidRPr="005D23BE">
        <w:rPr>
          <w:sz w:val="28"/>
          <w:szCs w:val="28"/>
        </w:rPr>
        <w:t xml:space="preserve">в сумме </w:t>
      </w:r>
      <w:r>
        <w:rPr>
          <w:sz w:val="28"/>
          <w:szCs w:val="28"/>
        </w:rPr>
        <w:t>309,0</w:t>
      </w:r>
      <w:r w:rsidRPr="005D23BE">
        <w:rPr>
          <w:sz w:val="28"/>
          <w:szCs w:val="28"/>
        </w:rPr>
        <w:t xml:space="preserve"> тыс.</w:t>
      </w:r>
      <w:r>
        <w:rPr>
          <w:sz w:val="28"/>
          <w:szCs w:val="28"/>
        </w:rPr>
        <w:t xml:space="preserve"> </w:t>
      </w:r>
      <w:r w:rsidRPr="005D23BE">
        <w:rPr>
          <w:sz w:val="28"/>
          <w:szCs w:val="28"/>
        </w:rPr>
        <w:t>руб</w:t>
      </w:r>
      <w:r w:rsidRPr="00D00E08">
        <w:rPr>
          <w:sz w:val="28"/>
          <w:szCs w:val="28"/>
        </w:rPr>
        <w:t xml:space="preserve">. По подразделу «Функционирование законодательных (представительных) органов государственной власти и представительных органов муниципальных образований» </w:t>
      </w:r>
      <w:r w:rsidRPr="00CF3CCB">
        <w:rPr>
          <w:sz w:val="28"/>
          <w:szCs w:val="28"/>
        </w:rPr>
        <w:t>пред</w:t>
      </w:r>
      <w:r>
        <w:rPr>
          <w:sz w:val="28"/>
          <w:szCs w:val="28"/>
        </w:rPr>
        <w:t>усмотрены расходы на содержание представительного</w:t>
      </w:r>
      <w:r w:rsidRPr="00CF3CCB">
        <w:rPr>
          <w:sz w:val="28"/>
          <w:szCs w:val="28"/>
        </w:rPr>
        <w:t xml:space="preserve"> </w:t>
      </w:r>
      <w:r>
        <w:rPr>
          <w:sz w:val="28"/>
          <w:szCs w:val="28"/>
        </w:rPr>
        <w:t xml:space="preserve">лица муниципального образования на 2020 -2022 гг в сумме 173,0 </w:t>
      </w:r>
      <w:r w:rsidRPr="005D23BE">
        <w:rPr>
          <w:sz w:val="28"/>
          <w:szCs w:val="28"/>
        </w:rPr>
        <w:t>тыс.</w:t>
      </w:r>
      <w:r>
        <w:rPr>
          <w:sz w:val="28"/>
          <w:szCs w:val="28"/>
        </w:rPr>
        <w:t xml:space="preserve"> </w:t>
      </w:r>
      <w:r w:rsidRPr="005D23BE">
        <w:rPr>
          <w:sz w:val="28"/>
          <w:szCs w:val="28"/>
        </w:rPr>
        <w:t>руб.</w:t>
      </w:r>
      <w:r w:rsidRPr="00FB3156">
        <w:rPr>
          <w:sz w:val="28"/>
          <w:szCs w:val="28"/>
        </w:rPr>
        <w:t xml:space="preserve"> </w:t>
      </w:r>
    </w:p>
    <w:p w:rsidR="00AA33D9" w:rsidRPr="00E42D63" w:rsidRDefault="00AA33D9" w:rsidP="00AA33D9">
      <w:pPr>
        <w:ind w:firstLine="540"/>
        <w:jc w:val="both"/>
        <w:rPr>
          <w:highlight w:val="yellow"/>
        </w:rPr>
      </w:pPr>
      <w:r w:rsidRPr="00697030">
        <w:rPr>
          <w:sz w:val="28"/>
          <w:szCs w:val="28"/>
        </w:rPr>
        <w:t xml:space="preserve">              По подразделу «Резервные фонды» определен объем резервного фонда администрации муниципального образования на 20</w:t>
      </w:r>
      <w:r>
        <w:rPr>
          <w:sz w:val="28"/>
          <w:szCs w:val="28"/>
        </w:rPr>
        <w:t>20</w:t>
      </w:r>
      <w:r w:rsidRPr="00697030">
        <w:rPr>
          <w:sz w:val="28"/>
          <w:szCs w:val="28"/>
        </w:rPr>
        <w:t xml:space="preserve"> – 202</w:t>
      </w:r>
      <w:r>
        <w:rPr>
          <w:sz w:val="28"/>
          <w:szCs w:val="28"/>
        </w:rPr>
        <w:t>2</w:t>
      </w:r>
      <w:r w:rsidRPr="00697030">
        <w:rPr>
          <w:sz w:val="28"/>
          <w:szCs w:val="28"/>
        </w:rPr>
        <w:t xml:space="preserve"> гг в сумме 100,0 тыс. руб.</w:t>
      </w:r>
      <w:r w:rsidRPr="003D4F81">
        <w:t xml:space="preserve"> </w:t>
      </w:r>
      <w:r w:rsidRPr="00A04C2F">
        <w:rPr>
          <w:sz w:val="28"/>
          <w:szCs w:val="28"/>
        </w:rPr>
        <w:t xml:space="preserve">По подразделу «Другие общегосударственные вопросы» </w:t>
      </w:r>
      <w:r>
        <w:rPr>
          <w:sz w:val="28"/>
          <w:szCs w:val="28"/>
        </w:rPr>
        <w:t>включаю</w:t>
      </w:r>
      <w:r w:rsidRPr="00C53F47">
        <w:rPr>
          <w:sz w:val="28"/>
          <w:szCs w:val="28"/>
        </w:rPr>
        <w:t xml:space="preserve">т расходы на оплату членских взносов в Ассоциацию муниципальных образований Саратовской области, которые составляют </w:t>
      </w:r>
      <w:r>
        <w:rPr>
          <w:sz w:val="28"/>
          <w:szCs w:val="28"/>
        </w:rPr>
        <w:t xml:space="preserve"> на 2020 год в сумме 16,5 тыс. руб., на 2021 год - 17,3 тыс. руб. и на 2022 год в сумме 18,0</w:t>
      </w:r>
      <w:r w:rsidRPr="00C53F47">
        <w:rPr>
          <w:sz w:val="28"/>
          <w:szCs w:val="28"/>
        </w:rPr>
        <w:t xml:space="preserve"> тыс. руб.</w:t>
      </w:r>
    </w:p>
    <w:p w:rsidR="00AA33D9" w:rsidRPr="0014613B" w:rsidRDefault="00AA33D9" w:rsidP="00AA33D9">
      <w:pPr>
        <w:pStyle w:val="Default"/>
        <w:jc w:val="center"/>
        <w:rPr>
          <w:color w:val="auto"/>
          <w:sz w:val="28"/>
          <w:szCs w:val="28"/>
        </w:rPr>
      </w:pPr>
      <w:r w:rsidRPr="0014613B">
        <w:rPr>
          <w:bCs/>
          <w:color w:val="auto"/>
          <w:sz w:val="28"/>
          <w:szCs w:val="28"/>
        </w:rPr>
        <w:t>Национальная экономика</w:t>
      </w:r>
    </w:p>
    <w:p w:rsidR="00AA33D9" w:rsidRPr="005A33A0" w:rsidRDefault="00AA33D9" w:rsidP="00AA33D9">
      <w:pPr>
        <w:pStyle w:val="Default"/>
        <w:jc w:val="both"/>
        <w:rPr>
          <w:color w:val="auto"/>
          <w:sz w:val="28"/>
          <w:szCs w:val="28"/>
        </w:rPr>
      </w:pPr>
      <w:r w:rsidRPr="005A33A0">
        <w:rPr>
          <w:color w:val="auto"/>
          <w:sz w:val="28"/>
          <w:szCs w:val="28"/>
        </w:rPr>
        <w:t xml:space="preserve">             </w:t>
      </w:r>
      <w:r>
        <w:rPr>
          <w:color w:val="auto"/>
          <w:sz w:val="28"/>
          <w:szCs w:val="28"/>
        </w:rPr>
        <w:t xml:space="preserve">В целом расходы по </w:t>
      </w:r>
      <w:r w:rsidRPr="005A33A0">
        <w:rPr>
          <w:color w:val="auto"/>
          <w:sz w:val="28"/>
          <w:szCs w:val="28"/>
        </w:rPr>
        <w:t>разделу «Национальная</w:t>
      </w:r>
      <w:r>
        <w:rPr>
          <w:color w:val="auto"/>
          <w:sz w:val="28"/>
          <w:szCs w:val="28"/>
        </w:rPr>
        <w:t xml:space="preserve"> экономика» определены на 2020 год в сумме 6994,9 тыс.</w:t>
      </w:r>
      <w:r w:rsidR="0014613B">
        <w:rPr>
          <w:color w:val="auto"/>
          <w:sz w:val="28"/>
          <w:szCs w:val="28"/>
        </w:rPr>
        <w:t xml:space="preserve"> </w:t>
      </w:r>
      <w:r>
        <w:rPr>
          <w:color w:val="auto"/>
          <w:sz w:val="28"/>
          <w:szCs w:val="28"/>
        </w:rPr>
        <w:t>руб., на 2021 год в сумме 8496,1 тыс. руб. и на 2022</w:t>
      </w:r>
      <w:r w:rsidRPr="005A33A0">
        <w:rPr>
          <w:color w:val="auto"/>
          <w:sz w:val="28"/>
          <w:szCs w:val="28"/>
        </w:rPr>
        <w:t xml:space="preserve"> год в сумме </w:t>
      </w:r>
      <w:r>
        <w:rPr>
          <w:color w:val="auto"/>
          <w:sz w:val="28"/>
          <w:szCs w:val="28"/>
        </w:rPr>
        <w:t>6396,1 тыс. рублей</w:t>
      </w:r>
      <w:r w:rsidRPr="005A33A0">
        <w:rPr>
          <w:color w:val="auto"/>
          <w:sz w:val="28"/>
          <w:szCs w:val="28"/>
        </w:rPr>
        <w:t xml:space="preserve">. </w:t>
      </w:r>
    </w:p>
    <w:p w:rsidR="00AA33D9" w:rsidRDefault="00AA33D9" w:rsidP="00AA33D9">
      <w:pPr>
        <w:pStyle w:val="Default"/>
        <w:jc w:val="both"/>
        <w:rPr>
          <w:color w:val="auto"/>
          <w:sz w:val="28"/>
          <w:szCs w:val="28"/>
        </w:rPr>
      </w:pPr>
      <w:r>
        <w:rPr>
          <w:color w:val="auto"/>
          <w:sz w:val="28"/>
          <w:szCs w:val="28"/>
        </w:rPr>
        <w:t xml:space="preserve">             </w:t>
      </w:r>
      <w:r w:rsidRPr="005A33A0">
        <w:rPr>
          <w:color w:val="auto"/>
          <w:sz w:val="28"/>
          <w:szCs w:val="28"/>
        </w:rPr>
        <w:t xml:space="preserve">По подразделу «Дорожное хозяйство» </w:t>
      </w:r>
      <w:r>
        <w:rPr>
          <w:color w:val="auto"/>
          <w:sz w:val="28"/>
          <w:szCs w:val="28"/>
        </w:rPr>
        <w:t>за счет средств</w:t>
      </w:r>
      <w:r w:rsidRPr="005A33A0">
        <w:rPr>
          <w:color w:val="auto"/>
          <w:sz w:val="28"/>
          <w:szCs w:val="28"/>
        </w:rPr>
        <w:t xml:space="preserve"> дорожного фонда на ремонт дорог бюджетные ассигнования предусмотрены </w:t>
      </w:r>
      <w:r>
        <w:rPr>
          <w:color w:val="auto"/>
          <w:sz w:val="28"/>
          <w:szCs w:val="28"/>
        </w:rPr>
        <w:t xml:space="preserve">на 2020 год в </w:t>
      </w:r>
      <w:r w:rsidRPr="00A36332">
        <w:rPr>
          <w:color w:val="auto"/>
          <w:sz w:val="28"/>
          <w:szCs w:val="28"/>
        </w:rPr>
        <w:t>сумме 6994,9 тыс.</w:t>
      </w:r>
      <w:r w:rsidR="0014613B">
        <w:rPr>
          <w:color w:val="auto"/>
          <w:sz w:val="28"/>
          <w:szCs w:val="28"/>
        </w:rPr>
        <w:t xml:space="preserve"> </w:t>
      </w:r>
      <w:r>
        <w:rPr>
          <w:color w:val="auto"/>
          <w:sz w:val="28"/>
          <w:szCs w:val="28"/>
        </w:rPr>
        <w:t>руб., на 2021 год в сумме 6396,1 тыс. руб. и на 2022</w:t>
      </w:r>
      <w:r w:rsidRPr="005A33A0">
        <w:rPr>
          <w:color w:val="auto"/>
          <w:sz w:val="28"/>
          <w:szCs w:val="28"/>
        </w:rPr>
        <w:t xml:space="preserve"> год в сумме </w:t>
      </w:r>
      <w:r>
        <w:rPr>
          <w:color w:val="auto"/>
          <w:sz w:val="28"/>
          <w:szCs w:val="28"/>
        </w:rPr>
        <w:t>6396,1 тыс. рублей</w:t>
      </w:r>
      <w:r w:rsidRPr="005A33A0">
        <w:rPr>
          <w:color w:val="auto"/>
          <w:sz w:val="28"/>
          <w:szCs w:val="28"/>
        </w:rPr>
        <w:t>.</w:t>
      </w:r>
    </w:p>
    <w:p w:rsidR="00AA33D9" w:rsidRDefault="00AA33D9" w:rsidP="00AA33D9">
      <w:pPr>
        <w:pStyle w:val="Default"/>
        <w:jc w:val="both"/>
        <w:rPr>
          <w:color w:val="auto"/>
          <w:sz w:val="28"/>
          <w:szCs w:val="28"/>
        </w:rPr>
      </w:pPr>
      <w:r>
        <w:rPr>
          <w:color w:val="auto"/>
          <w:sz w:val="28"/>
          <w:szCs w:val="28"/>
        </w:rPr>
        <w:lastRenderedPageBreak/>
        <w:t xml:space="preserve">              </w:t>
      </w:r>
    </w:p>
    <w:p w:rsidR="00AA33D9" w:rsidRPr="0014613B" w:rsidRDefault="00AA33D9" w:rsidP="00AA33D9">
      <w:pPr>
        <w:pStyle w:val="Default"/>
        <w:jc w:val="both"/>
        <w:rPr>
          <w:color w:val="auto"/>
          <w:sz w:val="28"/>
          <w:szCs w:val="28"/>
        </w:rPr>
      </w:pPr>
    </w:p>
    <w:p w:rsidR="00AA33D9" w:rsidRPr="0014613B" w:rsidRDefault="00AA33D9" w:rsidP="00AA33D9">
      <w:pPr>
        <w:pStyle w:val="Default"/>
        <w:jc w:val="center"/>
        <w:rPr>
          <w:bCs/>
          <w:color w:val="auto"/>
          <w:sz w:val="28"/>
          <w:szCs w:val="28"/>
        </w:rPr>
      </w:pPr>
      <w:r w:rsidRPr="0014613B">
        <w:rPr>
          <w:bCs/>
          <w:color w:val="auto"/>
          <w:sz w:val="28"/>
          <w:szCs w:val="28"/>
        </w:rPr>
        <w:t>Жилищно-коммунальное хозяйство</w:t>
      </w:r>
    </w:p>
    <w:p w:rsidR="00AA33D9" w:rsidRPr="003C3583" w:rsidRDefault="00AA33D9" w:rsidP="00AA33D9">
      <w:pPr>
        <w:pStyle w:val="Default"/>
        <w:jc w:val="center"/>
        <w:rPr>
          <w:color w:val="auto"/>
          <w:sz w:val="28"/>
          <w:szCs w:val="28"/>
        </w:rPr>
      </w:pPr>
    </w:p>
    <w:p w:rsidR="00AA33D9" w:rsidRDefault="00AA33D9" w:rsidP="00AA33D9">
      <w:pPr>
        <w:pStyle w:val="Default"/>
        <w:jc w:val="both"/>
        <w:rPr>
          <w:color w:val="auto"/>
          <w:sz w:val="28"/>
          <w:szCs w:val="28"/>
        </w:rPr>
      </w:pPr>
      <w:r>
        <w:rPr>
          <w:color w:val="auto"/>
          <w:sz w:val="28"/>
          <w:szCs w:val="28"/>
        </w:rPr>
        <w:t xml:space="preserve">           </w:t>
      </w:r>
      <w:r w:rsidRPr="003C3583">
        <w:rPr>
          <w:color w:val="auto"/>
          <w:sz w:val="28"/>
          <w:szCs w:val="28"/>
        </w:rPr>
        <w:t>По разделу «Жилищно-коммунальное хозяйство» бюджетные ас</w:t>
      </w:r>
      <w:r>
        <w:rPr>
          <w:color w:val="auto"/>
          <w:sz w:val="28"/>
          <w:szCs w:val="28"/>
        </w:rPr>
        <w:t>сигнования запланированы на 2020</w:t>
      </w:r>
      <w:r w:rsidRPr="003C3583">
        <w:rPr>
          <w:color w:val="auto"/>
          <w:sz w:val="28"/>
          <w:szCs w:val="28"/>
        </w:rPr>
        <w:t xml:space="preserve"> год в сумме </w:t>
      </w:r>
      <w:r>
        <w:rPr>
          <w:color w:val="auto"/>
          <w:sz w:val="28"/>
          <w:szCs w:val="28"/>
        </w:rPr>
        <w:t>15068,7 тыс. рублей, на 2021</w:t>
      </w:r>
      <w:r w:rsidRPr="003C3583">
        <w:rPr>
          <w:color w:val="auto"/>
          <w:sz w:val="28"/>
          <w:szCs w:val="28"/>
        </w:rPr>
        <w:t xml:space="preserve"> год в сумме </w:t>
      </w:r>
      <w:r>
        <w:rPr>
          <w:color w:val="auto"/>
          <w:sz w:val="28"/>
          <w:szCs w:val="28"/>
        </w:rPr>
        <w:t>16943,9 тыс. рублей, на 2022</w:t>
      </w:r>
      <w:r w:rsidRPr="003C3583">
        <w:rPr>
          <w:color w:val="auto"/>
          <w:sz w:val="28"/>
          <w:szCs w:val="28"/>
        </w:rPr>
        <w:t xml:space="preserve"> год в сумме </w:t>
      </w:r>
      <w:r>
        <w:rPr>
          <w:color w:val="auto"/>
          <w:sz w:val="28"/>
          <w:szCs w:val="28"/>
        </w:rPr>
        <w:t xml:space="preserve">17943,9 </w:t>
      </w:r>
      <w:r w:rsidRPr="003C3583">
        <w:rPr>
          <w:color w:val="auto"/>
          <w:sz w:val="28"/>
          <w:szCs w:val="28"/>
        </w:rPr>
        <w:t xml:space="preserve">тыс. рублей. </w:t>
      </w:r>
    </w:p>
    <w:p w:rsidR="00AA33D9" w:rsidRPr="00597DAE" w:rsidRDefault="00AA33D9" w:rsidP="00AA33D9">
      <w:pPr>
        <w:pStyle w:val="Default"/>
        <w:jc w:val="both"/>
        <w:rPr>
          <w:color w:val="auto"/>
          <w:sz w:val="28"/>
          <w:szCs w:val="28"/>
        </w:rPr>
      </w:pPr>
      <w:r>
        <w:rPr>
          <w:color w:val="auto"/>
          <w:sz w:val="28"/>
          <w:szCs w:val="28"/>
        </w:rPr>
        <w:t xml:space="preserve">          </w:t>
      </w:r>
      <w:r w:rsidRPr="00597DAE">
        <w:rPr>
          <w:color w:val="auto"/>
          <w:sz w:val="28"/>
          <w:szCs w:val="28"/>
        </w:rPr>
        <w:t xml:space="preserve">          По подразделу «Благоустройство» запланированы мероприятия на реализацию: </w:t>
      </w:r>
    </w:p>
    <w:p w:rsidR="00AA33D9" w:rsidRDefault="00AA33D9" w:rsidP="00AA33D9">
      <w:pPr>
        <w:pStyle w:val="Default"/>
        <w:jc w:val="both"/>
        <w:rPr>
          <w:color w:val="auto"/>
          <w:sz w:val="28"/>
          <w:szCs w:val="28"/>
        </w:rPr>
      </w:pPr>
      <w:r>
        <w:rPr>
          <w:color w:val="auto"/>
          <w:sz w:val="28"/>
          <w:szCs w:val="28"/>
        </w:rPr>
        <w:t>- внепрограммные мероприятия по благоустройству на 2020 год в сумме 15068,2 тыс. руб., на 2021 год  в сумме 16943,9 тыс. рублей и на</w:t>
      </w:r>
      <w:r w:rsidRPr="001450F6">
        <w:rPr>
          <w:color w:val="auto"/>
          <w:sz w:val="28"/>
          <w:szCs w:val="28"/>
        </w:rPr>
        <w:t xml:space="preserve"> </w:t>
      </w:r>
      <w:r>
        <w:rPr>
          <w:color w:val="auto"/>
          <w:sz w:val="28"/>
          <w:szCs w:val="28"/>
        </w:rPr>
        <w:t>2022 год  в сумме 17943,9 тыс. рублей</w:t>
      </w:r>
    </w:p>
    <w:p w:rsidR="00AA33D9" w:rsidRDefault="00AA33D9" w:rsidP="00AA33D9">
      <w:pPr>
        <w:pStyle w:val="Default"/>
        <w:jc w:val="center"/>
        <w:rPr>
          <w:b/>
          <w:bCs/>
          <w:color w:val="auto"/>
          <w:sz w:val="28"/>
          <w:szCs w:val="28"/>
        </w:rPr>
      </w:pPr>
    </w:p>
    <w:p w:rsidR="00AA33D9" w:rsidRPr="0014613B" w:rsidRDefault="00AA33D9" w:rsidP="00AA33D9">
      <w:pPr>
        <w:pStyle w:val="Default"/>
        <w:jc w:val="center"/>
        <w:rPr>
          <w:bCs/>
          <w:color w:val="auto"/>
          <w:sz w:val="28"/>
          <w:szCs w:val="28"/>
        </w:rPr>
      </w:pPr>
      <w:r w:rsidRPr="0014613B">
        <w:rPr>
          <w:bCs/>
          <w:color w:val="auto"/>
          <w:sz w:val="28"/>
          <w:szCs w:val="28"/>
        </w:rPr>
        <w:t>Социальная политика</w:t>
      </w:r>
    </w:p>
    <w:p w:rsidR="00AA33D9" w:rsidRPr="00E42D63" w:rsidRDefault="00AA33D9" w:rsidP="00AA33D9">
      <w:pPr>
        <w:pStyle w:val="Default"/>
        <w:jc w:val="center"/>
        <w:rPr>
          <w:color w:val="auto"/>
          <w:sz w:val="28"/>
          <w:szCs w:val="28"/>
          <w:highlight w:val="yellow"/>
        </w:rPr>
      </w:pPr>
    </w:p>
    <w:p w:rsidR="00AA33D9" w:rsidRPr="00E42D63" w:rsidRDefault="00AA33D9" w:rsidP="00AA33D9">
      <w:pPr>
        <w:pStyle w:val="Default"/>
        <w:jc w:val="both"/>
        <w:rPr>
          <w:color w:val="auto"/>
          <w:sz w:val="28"/>
          <w:szCs w:val="28"/>
          <w:highlight w:val="yellow"/>
        </w:rPr>
      </w:pPr>
      <w:r w:rsidRPr="00597DAE">
        <w:rPr>
          <w:color w:val="auto"/>
          <w:sz w:val="28"/>
          <w:szCs w:val="28"/>
        </w:rPr>
        <w:t xml:space="preserve">          В целом по разделу «Социальная поли</w:t>
      </w:r>
      <w:r>
        <w:rPr>
          <w:color w:val="auto"/>
          <w:sz w:val="28"/>
          <w:szCs w:val="28"/>
        </w:rPr>
        <w:t>тика» п</w:t>
      </w:r>
      <w:r w:rsidRPr="00597DAE">
        <w:rPr>
          <w:color w:val="auto"/>
          <w:sz w:val="28"/>
          <w:szCs w:val="28"/>
        </w:rPr>
        <w:t xml:space="preserve">о подразделу «Пенсионное обеспечение» </w:t>
      </w:r>
      <w:r>
        <w:rPr>
          <w:color w:val="auto"/>
          <w:sz w:val="28"/>
          <w:szCs w:val="28"/>
        </w:rPr>
        <w:t>расходы определены на 2020-2022</w:t>
      </w:r>
      <w:r w:rsidRPr="00597DAE">
        <w:rPr>
          <w:color w:val="auto"/>
          <w:sz w:val="28"/>
          <w:szCs w:val="28"/>
        </w:rPr>
        <w:t xml:space="preserve"> год</w:t>
      </w:r>
      <w:r>
        <w:rPr>
          <w:color w:val="auto"/>
          <w:sz w:val="28"/>
          <w:szCs w:val="28"/>
        </w:rPr>
        <w:t>а</w:t>
      </w:r>
      <w:r w:rsidRPr="00597DAE">
        <w:rPr>
          <w:color w:val="auto"/>
          <w:sz w:val="28"/>
          <w:szCs w:val="28"/>
        </w:rPr>
        <w:t xml:space="preserve"> в сумме 1</w:t>
      </w:r>
      <w:r>
        <w:rPr>
          <w:color w:val="auto"/>
          <w:sz w:val="28"/>
          <w:szCs w:val="28"/>
        </w:rPr>
        <w:t>28,4 тыс. руб.</w:t>
      </w:r>
    </w:p>
    <w:p w:rsidR="00AA33D9" w:rsidRDefault="00AA33D9" w:rsidP="00AA33D9">
      <w:pPr>
        <w:pStyle w:val="Default"/>
        <w:jc w:val="both"/>
        <w:rPr>
          <w:color w:val="auto"/>
          <w:sz w:val="28"/>
          <w:szCs w:val="28"/>
        </w:rPr>
      </w:pPr>
      <w:r w:rsidRPr="00597DAE">
        <w:rPr>
          <w:color w:val="auto"/>
          <w:sz w:val="28"/>
          <w:szCs w:val="28"/>
        </w:rPr>
        <w:t xml:space="preserve">          </w:t>
      </w:r>
    </w:p>
    <w:p w:rsidR="00AA33D9" w:rsidRPr="0014613B" w:rsidRDefault="00AA33D9" w:rsidP="00AA33D9">
      <w:pPr>
        <w:pStyle w:val="Default"/>
        <w:jc w:val="center"/>
        <w:rPr>
          <w:b/>
          <w:color w:val="auto"/>
          <w:sz w:val="28"/>
          <w:szCs w:val="28"/>
        </w:rPr>
      </w:pPr>
      <w:r w:rsidRPr="0014613B">
        <w:rPr>
          <w:b/>
          <w:color w:val="auto"/>
          <w:sz w:val="28"/>
          <w:szCs w:val="28"/>
        </w:rPr>
        <w:t>МЕЖБЮДЖЕТНЫЕ ТРАНСФЕРТЫ БЮДЖЕТАМ СУБЪЕКТОВ РОССИЙСКОЙ ФЕДЕРАЦИИ И МУНИЦИПАЛЬНЫХ ОБРАЗОВАНИЙ ОБЩЕГО ХАРАКТЕРА</w:t>
      </w:r>
    </w:p>
    <w:p w:rsidR="00AA33D9" w:rsidRDefault="00AA33D9" w:rsidP="00AA33D9">
      <w:pPr>
        <w:pStyle w:val="Default"/>
        <w:jc w:val="center"/>
        <w:rPr>
          <w:color w:val="auto"/>
          <w:sz w:val="28"/>
          <w:szCs w:val="28"/>
          <w:highlight w:val="yellow"/>
        </w:rPr>
      </w:pPr>
    </w:p>
    <w:p w:rsidR="00AA33D9" w:rsidRDefault="00AA33D9" w:rsidP="00AA33D9">
      <w:pPr>
        <w:pStyle w:val="Default"/>
        <w:jc w:val="both"/>
        <w:rPr>
          <w:color w:val="auto"/>
          <w:sz w:val="28"/>
          <w:szCs w:val="28"/>
        </w:rPr>
      </w:pPr>
      <w:r w:rsidRPr="00597DAE">
        <w:rPr>
          <w:sz w:val="28"/>
          <w:szCs w:val="28"/>
        </w:rPr>
        <w:t xml:space="preserve">           В целом по разделу</w:t>
      </w:r>
      <w:r>
        <w:t xml:space="preserve"> </w:t>
      </w:r>
      <w:r w:rsidRPr="007C49E9">
        <w:rPr>
          <w:sz w:val="28"/>
          <w:szCs w:val="28"/>
        </w:rPr>
        <w:t>«МЕЖБЮДЖЕТНЫЕ ТРАНСФЕРТЫ БЮДЖЕТАМ СУБЪЕКТОВ РОССИЙСКОЙ ФЕДЕРАЦИИ И МУНИЦИПАЛЬНЫХ ОБРАЗОВАНИЙ ОБЩЕГО ХАРАКТЕРА»</w:t>
      </w:r>
      <w:r>
        <w:t xml:space="preserve"> </w:t>
      </w:r>
      <w:r w:rsidRPr="00597DAE">
        <w:rPr>
          <w:sz w:val="28"/>
          <w:szCs w:val="28"/>
        </w:rPr>
        <w:t xml:space="preserve">по подразделу «Прочие межбюджетные трансферты бюджетам субъектов Российской Федерации и муниципальных образований общего характера» </w:t>
      </w:r>
      <w:r w:rsidRPr="00597DAE">
        <w:rPr>
          <w:bCs/>
          <w:sz w:val="28"/>
          <w:szCs w:val="28"/>
        </w:rPr>
        <w:t xml:space="preserve"> предусмотрены </w:t>
      </w:r>
      <w:r>
        <w:rPr>
          <w:bCs/>
          <w:sz w:val="28"/>
          <w:szCs w:val="28"/>
        </w:rPr>
        <w:t xml:space="preserve">расходы </w:t>
      </w:r>
      <w:r>
        <w:rPr>
          <w:sz w:val="28"/>
          <w:szCs w:val="28"/>
        </w:rPr>
        <w:t>из бюджета муниципального образования город Красноармейск</w:t>
      </w:r>
      <w:r w:rsidRPr="00597DAE">
        <w:rPr>
          <w:bCs/>
          <w:sz w:val="28"/>
          <w:szCs w:val="28"/>
        </w:rPr>
        <w:t xml:space="preserve"> в муниципальный район </w:t>
      </w:r>
      <w:r w:rsidRPr="00597DAE">
        <w:rPr>
          <w:sz w:val="28"/>
          <w:szCs w:val="28"/>
        </w:rPr>
        <w:t xml:space="preserve">на </w:t>
      </w:r>
      <w:r>
        <w:rPr>
          <w:sz w:val="28"/>
          <w:szCs w:val="28"/>
        </w:rPr>
        <w:t xml:space="preserve">поддержку мер по </w:t>
      </w:r>
      <w:r w:rsidRPr="00597DAE">
        <w:rPr>
          <w:sz w:val="28"/>
          <w:szCs w:val="28"/>
        </w:rPr>
        <w:t>сбаланс</w:t>
      </w:r>
      <w:r w:rsidRPr="00597DAE">
        <w:rPr>
          <w:sz w:val="28"/>
          <w:szCs w:val="28"/>
        </w:rPr>
        <w:t>и</w:t>
      </w:r>
      <w:r>
        <w:rPr>
          <w:sz w:val="28"/>
          <w:szCs w:val="28"/>
        </w:rPr>
        <w:t>рованности</w:t>
      </w:r>
      <w:r w:rsidRPr="00597DAE">
        <w:rPr>
          <w:sz w:val="28"/>
          <w:szCs w:val="28"/>
        </w:rPr>
        <w:t xml:space="preserve"> </w:t>
      </w:r>
      <w:r>
        <w:rPr>
          <w:sz w:val="28"/>
          <w:szCs w:val="28"/>
        </w:rPr>
        <w:t>бюджета Красноармейского</w:t>
      </w:r>
      <w:r w:rsidRPr="00597DAE">
        <w:rPr>
          <w:sz w:val="28"/>
          <w:szCs w:val="28"/>
        </w:rPr>
        <w:t xml:space="preserve"> муниципального района </w:t>
      </w:r>
      <w:r>
        <w:rPr>
          <w:sz w:val="28"/>
          <w:szCs w:val="28"/>
        </w:rPr>
        <w:t xml:space="preserve">на 2020-2022 годы в сумме 15000,0 тыс. руб. </w:t>
      </w:r>
    </w:p>
    <w:p w:rsidR="00AA33D9" w:rsidRDefault="00AA33D9" w:rsidP="00AA33D9">
      <w:pPr>
        <w:jc w:val="both"/>
      </w:pPr>
    </w:p>
    <w:p w:rsidR="00AA33D9" w:rsidRDefault="00AA33D9"/>
    <w:sectPr w:rsidR="00AA33D9" w:rsidSect="007070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216" w:rsidRDefault="00316216" w:rsidP="0014613B">
      <w:r>
        <w:separator/>
      </w:r>
    </w:p>
  </w:endnote>
  <w:endnote w:type="continuationSeparator" w:id="1">
    <w:p w:rsidR="00316216" w:rsidRDefault="00316216" w:rsidP="00146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216" w:rsidRDefault="00316216" w:rsidP="0014613B">
      <w:r>
        <w:separator/>
      </w:r>
    </w:p>
  </w:footnote>
  <w:footnote w:type="continuationSeparator" w:id="1">
    <w:p w:rsidR="00316216" w:rsidRDefault="00316216" w:rsidP="00146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A33D9"/>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21C9B"/>
    <w:rsid w:val="00133835"/>
    <w:rsid w:val="00135073"/>
    <w:rsid w:val="00137DF3"/>
    <w:rsid w:val="00140EF6"/>
    <w:rsid w:val="0014613B"/>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C227B"/>
    <w:rsid w:val="002D3593"/>
    <w:rsid w:val="002D6507"/>
    <w:rsid w:val="002E2670"/>
    <w:rsid w:val="002F0DE9"/>
    <w:rsid w:val="0031595F"/>
    <w:rsid w:val="00316041"/>
    <w:rsid w:val="00316216"/>
    <w:rsid w:val="00331C66"/>
    <w:rsid w:val="00340DAE"/>
    <w:rsid w:val="003416B1"/>
    <w:rsid w:val="003666C8"/>
    <w:rsid w:val="0038395D"/>
    <w:rsid w:val="00386115"/>
    <w:rsid w:val="00387A61"/>
    <w:rsid w:val="00392315"/>
    <w:rsid w:val="00392365"/>
    <w:rsid w:val="003953C3"/>
    <w:rsid w:val="003C0BFF"/>
    <w:rsid w:val="003C59D8"/>
    <w:rsid w:val="003C7099"/>
    <w:rsid w:val="003D3F52"/>
    <w:rsid w:val="003E067B"/>
    <w:rsid w:val="003E14F1"/>
    <w:rsid w:val="003E396D"/>
    <w:rsid w:val="003E466A"/>
    <w:rsid w:val="003E71A6"/>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DF7"/>
    <w:rsid w:val="009522BB"/>
    <w:rsid w:val="00965C03"/>
    <w:rsid w:val="00976AF0"/>
    <w:rsid w:val="00977A43"/>
    <w:rsid w:val="0098685E"/>
    <w:rsid w:val="009A4A38"/>
    <w:rsid w:val="009C3BDD"/>
    <w:rsid w:val="009D67AE"/>
    <w:rsid w:val="009E3D1F"/>
    <w:rsid w:val="00A10582"/>
    <w:rsid w:val="00A15E8F"/>
    <w:rsid w:val="00A30B70"/>
    <w:rsid w:val="00A32645"/>
    <w:rsid w:val="00A61919"/>
    <w:rsid w:val="00A61EDD"/>
    <w:rsid w:val="00A843DA"/>
    <w:rsid w:val="00A93609"/>
    <w:rsid w:val="00AA33D9"/>
    <w:rsid w:val="00AB70F7"/>
    <w:rsid w:val="00AC7417"/>
    <w:rsid w:val="00AD78B1"/>
    <w:rsid w:val="00AE09B3"/>
    <w:rsid w:val="00AE28E4"/>
    <w:rsid w:val="00AE3310"/>
    <w:rsid w:val="00AE3496"/>
    <w:rsid w:val="00AF21F4"/>
    <w:rsid w:val="00AF3205"/>
    <w:rsid w:val="00AF5DC4"/>
    <w:rsid w:val="00B035A1"/>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3834"/>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33D9"/>
    <w:pPr>
      <w:keepNext/>
      <w:jc w:val="center"/>
      <w:outlineLvl w:val="0"/>
    </w:pPr>
    <w:rPr>
      <w:b/>
      <w:bCs/>
      <w:sz w:val="28"/>
    </w:rPr>
  </w:style>
  <w:style w:type="paragraph" w:styleId="2">
    <w:name w:val="heading 2"/>
    <w:basedOn w:val="a"/>
    <w:next w:val="a"/>
    <w:link w:val="20"/>
    <w:qFormat/>
    <w:rsid w:val="00AA33D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3D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A33D9"/>
    <w:rPr>
      <w:rFonts w:ascii="Times New Roman" w:eastAsia="Times New Roman" w:hAnsi="Times New Roman" w:cs="Times New Roman"/>
      <w:b/>
      <w:bCs/>
      <w:sz w:val="24"/>
      <w:szCs w:val="24"/>
      <w:lang w:eastAsia="ru-RU"/>
    </w:rPr>
  </w:style>
  <w:style w:type="paragraph" w:styleId="a3">
    <w:name w:val="No Spacing"/>
    <w:uiPriority w:val="1"/>
    <w:qFormat/>
    <w:rsid w:val="00AA33D9"/>
    <w:pPr>
      <w:spacing w:after="0" w:line="240" w:lineRule="auto"/>
    </w:pPr>
    <w:rPr>
      <w:rFonts w:ascii="Calibri" w:eastAsia="Calibri" w:hAnsi="Calibri" w:cs="Times New Roman"/>
    </w:rPr>
  </w:style>
  <w:style w:type="paragraph" w:customStyle="1" w:styleId="ConsPlusTitlePage">
    <w:name w:val="ConsPlusTitlePage"/>
    <w:rsid w:val="00AA3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33D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A33D9"/>
    <w:rPr>
      <w:rFonts w:ascii="Tahoma" w:hAnsi="Tahoma" w:cs="Tahoma"/>
      <w:sz w:val="16"/>
      <w:szCs w:val="16"/>
    </w:rPr>
  </w:style>
  <w:style w:type="character" w:customStyle="1" w:styleId="a5">
    <w:name w:val="Текст выноски Знак"/>
    <w:basedOn w:val="a0"/>
    <w:link w:val="a4"/>
    <w:uiPriority w:val="99"/>
    <w:semiHidden/>
    <w:rsid w:val="00AA33D9"/>
    <w:rPr>
      <w:rFonts w:ascii="Tahoma" w:eastAsia="Times New Roman" w:hAnsi="Tahoma" w:cs="Tahoma"/>
      <w:sz w:val="16"/>
      <w:szCs w:val="16"/>
      <w:lang w:eastAsia="ru-RU"/>
    </w:rPr>
  </w:style>
  <w:style w:type="paragraph" w:styleId="a6">
    <w:name w:val="header"/>
    <w:basedOn w:val="a"/>
    <w:link w:val="a7"/>
    <w:rsid w:val="00AA33D9"/>
    <w:pPr>
      <w:tabs>
        <w:tab w:val="center" w:pos="4153"/>
        <w:tab w:val="right" w:pos="8306"/>
      </w:tabs>
    </w:pPr>
    <w:rPr>
      <w:rFonts w:ascii="MS Sans Serif" w:hAnsi="MS Sans Serif"/>
      <w:sz w:val="28"/>
      <w:szCs w:val="20"/>
      <w:lang w:val="en-US"/>
    </w:rPr>
  </w:style>
  <w:style w:type="character" w:customStyle="1" w:styleId="a7">
    <w:name w:val="Верхний колонтитул Знак"/>
    <w:basedOn w:val="a0"/>
    <w:link w:val="a6"/>
    <w:rsid w:val="00AA33D9"/>
    <w:rPr>
      <w:rFonts w:ascii="MS Sans Serif" w:eastAsia="Times New Roman" w:hAnsi="MS Sans Serif" w:cs="Times New Roman"/>
      <w:sz w:val="28"/>
      <w:szCs w:val="20"/>
      <w:lang w:val="en-US" w:eastAsia="ru-RU"/>
    </w:rPr>
  </w:style>
  <w:style w:type="paragraph" w:customStyle="1" w:styleId="Default">
    <w:name w:val="Default"/>
    <w:rsid w:val="00AA33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
    <w:link w:val="a9"/>
    <w:rsid w:val="00AA33D9"/>
    <w:pPr>
      <w:overflowPunct w:val="0"/>
      <w:autoSpaceDE w:val="0"/>
      <w:autoSpaceDN w:val="0"/>
      <w:adjustRightInd w:val="0"/>
      <w:spacing w:after="120"/>
      <w:ind w:left="283"/>
      <w:textAlignment w:val="baseline"/>
    </w:pPr>
    <w:rPr>
      <w:sz w:val="20"/>
      <w:szCs w:val="20"/>
    </w:rPr>
  </w:style>
  <w:style w:type="character" w:customStyle="1" w:styleId="a9">
    <w:name w:val="Основной текст с отступом Знак"/>
    <w:basedOn w:val="a0"/>
    <w:link w:val="a8"/>
    <w:rsid w:val="00AA33D9"/>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14613B"/>
    <w:pPr>
      <w:tabs>
        <w:tab w:val="center" w:pos="4677"/>
        <w:tab w:val="right" w:pos="9355"/>
      </w:tabs>
    </w:pPr>
  </w:style>
  <w:style w:type="character" w:customStyle="1" w:styleId="ab">
    <w:name w:val="Нижний колонтитул Знак"/>
    <w:basedOn w:val="a0"/>
    <w:link w:val="aa"/>
    <w:uiPriority w:val="99"/>
    <w:semiHidden/>
    <w:rsid w:val="001461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60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2</cp:revision>
  <cp:lastPrinted>2019-10-22T10:53:00Z</cp:lastPrinted>
  <dcterms:created xsi:type="dcterms:W3CDTF">2019-10-22T10:27:00Z</dcterms:created>
  <dcterms:modified xsi:type="dcterms:W3CDTF">2019-10-22T10:55:00Z</dcterms:modified>
</cp:coreProperties>
</file>