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C" w:rsidRDefault="00CC08EC" w:rsidP="00CC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C">
        <w:rPr>
          <w:rFonts w:ascii="Times New Roman" w:hAnsi="Times New Roman" w:cs="Times New Roman"/>
          <w:b/>
          <w:sz w:val="28"/>
          <w:szCs w:val="28"/>
        </w:rPr>
        <w:t xml:space="preserve">Об итогах работы Совета муниципального образования город Красноармейск Красноармейского муниципального района </w:t>
      </w:r>
    </w:p>
    <w:p w:rsidR="00CC08EC" w:rsidRPr="00CC08EC" w:rsidRDefault="00CC08EC" w:rsidP="00CC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C">
        <w:rPr>
          <w:rFonts w:ascii="Times New Roman" w:hAnsi="Times New Roman" w:cs="Times New Roman"/>
          <w:b/>
          <w:sz w:val="28"/>
          <w:szCs w:val="28"/>
        </w:rPr>
        <w:t>Саратовской области за 2019 год.</w:t>
      </w:r>
    </w:p>
    <w:p w:rsidR="00CC08EC" w:rsidRDefault="00CC08EC" w:rsidP="0019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6E" w:rsidRDefault="00194F6E" w:rsidP="0019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Совета основывается на принципах гласности, законности, политического многообразия, свободного коллективного обсуждения и решения вопросов. Заседания Совета проводятся открыто. В случаях, предусмотренных Регламентом, Совет вправе проводить закрытые заседания.</w:t>
      </w:r>
    </w:p>
    <w:p w:rsidR="003470F2" w:rsidRDefault="003470F2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Совета депутатов является своевременное обеспечение жизнедеятельности города качественной и полной нормативной правовой базой,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применением. Эффективная реализация этой задачи является необходимым условием социально-экономического развития города.</w:t>
      </w:r>
    </w:p>
    <w:p w:rsidR="003470F2" w:rsidRDefault="003470F2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депутаты осуществляют в соответствии с полномочиями, определенными Федеральным и областным законодательством, Уставом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Красноармейск, другими НПА города и района, при  безусловном учете интересов города и жителей. </w:t>
      </w:r>
    </w:p>
    <w:p w:rsidR="00201AC7" w:rsidRPr="00053425" w:rsidRDefault="00201AC7" w:rsidP="0020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6782">
        <w:rPr>
          <w:color w:val="000000"/>
          <w:sz w:val="28"/>
          <w:szCs w:val="28"/>
        </w:rPr>
        <w:t>Совет депутатов стремится оперативно реагировать на изменения федерального и регионального законодательства. Проводится анализ необходимости внесения изменений и дополнений в действующие акты Совета депутатов. Изучается и обобщается практика других </w:t>
      </w:r>
      <w:hyperlink r:id="rId4" w:tooltip="Муниципальные образования" w:history="1">
        <w:r w:rsidRPr="00F76782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муниципальных образований</w:t>
        </w:r>
      </w:hyperlink>
      <w:r w:rsidRPr="00F76782">
        <w:rPr>
          <w:color w:val="000000"/>
          <w:sz w:val="28"/>
          <w:szCs w:val="28"/>
        </w:rPr>
        <w:t xml:space="preserve">. Все проекты правовых актов, внесенные в Совет депутатов, направляются в </w:t>
      </w:r>
      <w:r>
        <w:rPr>
          <w:color w:val="000000"/>
          <w:sz w:val="28"/>
          <w:szCs w:val="28"/>
        </w:rPr>
        <w:t xml:space="preserve">Красноармейскую межрайонную </w:t>
      </w:r>
      <w:r w:rsidRPr="00F76782">
        <w:rPr>
          <w:color w:val="000000"/>
          <w:sz w:val="28"/>
          <w:szCs w:val="28"/>
        </w:rPr>
        <w:t xml:space="preserve"> прокуратуру для предварительной оценки их соответствия законодательству. Это способствует принятию наиболее полной и качественной системы правовых актов. Все принятые Решения так же направляются в прокуратуру.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Совета муниципального образования город Красноармейск за 5 лет было проведено: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19 заседаний, рассмотрено 100 вопросов, и принято 100 решений.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13 заседаний, принято 68 решений.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14заседаний, принято 81 решение.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15 заседаний, принято 88 решений.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22 заседания, принято 90 решений.</w:t>
      </w:r>
    </w:p>
    <w:p w:rsidR="00201AC7" w:rsidRDefault="00201AC7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50"/>
        <w:gridCol w:w="2521"/>
      </w:tblGrid>
      <w:tr w:rsidR="00201AC7" w:rsidTr="00917A1A">
        <w:tc>
          <w:tcPr>
            <w:tcW w:w="7050" w:type="dxa"/>
          </w:tcPr>
          <w:p w:rsidR="00201AC7" w:rsidRPr="00053425" w:rsidRDefault="00201AC7" w:rsidP="0091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2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521" w:type="dxa"/>
          </w:tcPr>
          <w:p w:rsidR="00201AC7" w:rsidRPr="00053425" w:rsidRDefault="00201AC7" w:rsidP="0091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01AC7" w:rsidTr="00917A1A">
        <w:tc>
          <w:tcPr>
            <w:tcW w:w="7050" w:type="dxa"/>
          </w:tcPr>
          <w:p w:rsidR="00201AC7" w:rsidRPr="00FD497F" w:rsidRDefault="00201AC7" w:rsidP="00917A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 всего решений, всего, </w:t>
            </w:r>
          </w:p>
          <w:p w:rsidR="00201AC7" w:rsidRDefault="00201AC7" w:rsidP="0091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427</w:t>
            </w:r>
          </w:p>
        </w:tc>
      </w:tr>
      <w:tr w:rsidR="00201AC7" w:rsidTr="00917A1A">
        <w:tc>
          <w:tcPr>
            <w:tcW w:w="7050" w:type="dxa"/>
          </w:tcPr>
          <w:p w:rsidR="00201AC7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 бюджетным, налоговым вопросам: </w:t>
            </w:r>
          </w:p>
          <w:p w:rsidR="00201AC7" w:rsidRPr="0011327B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(утверждение бюджета на очередной финансовый год, внесение поправок, информация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исполнению бюджета, </w:t>
            </w:r>
            <w:r w:rsidRPr="0011327B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отчёта об исполнении бюджета, установление налоговых ставок, внесение изменений в решение по налогам и др.)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201AC7" w:rsidTr="00917A1A">
        <w:tc>
          <w:tcPr>
            <w:tcW w:w="7050" w:type="dxa"/>
          </w:tcPr>
          <w:p w:rsidR="00201AC7" w:rsidRPr="00FD497F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97F">
              <w:rPr>
                <w:rFonts w:ascii="Times New Roman" w:hAnsi="Times New Roman" w:cs="Times New Roman"/>
                <w:i/>
                <w:sz w:val="24"/>
                <w:szCs w:val="24"/>
              </w:rPr>
              <w:t>-по изменениям в устав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201AC7" w:rsidTr="00917A1A">
        <w:tc>
          <w:tcPr>
            <w:tcW w:w="7050" w:type="dxa"/>
          </w:tcPr>
          <w:p w:rsidR="00201AC7" w:rsidRPr="00FD497F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97F">
              <w:rPr>
                <w:rFonts w:ascii="Times New Roman" w:hAnsi="Times New Roman" w:cs="Times New Roman"/>
                <w:i/>
                <w:sz w:val="24"/>
                <w:szCs w:val="24"/>
              </w:rPr>
              <w:t>- по передаче полномочий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01AC7" w:rsidTr="00917A1A">
        <w:tc>
          <w:tcPr>
            <w:tcW w:w="7050" w:type="dxa"/>
          </w:tcPr>
          <w:p w:rsidR="00201AC7" w:rsidRPr="00FD497F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97F">
              <w:rPr>
                <w:rFonts w:ascii="Times New Roman" w:hAnsi="Times New Roman" w:cs="Times New Roman"/>
                <w:i/>
                <w:sz w:val="24"/>
                <w:szCs w:val="24"/>
              </w:rPr>
              <w:t>- по земле, имуществу, градостроительству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201AC7" w:rsidTr="00917A1A">
        <w:tc>
          <w:tcPr>
            <w:tcW w:w="7050" w:type="dxa"/>
          </w:tcPr>
          <w:p w:rsidR="00201AC7" w:rsidRPr="00FD497F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97F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(согласовании) кандидатур (для назначения на должность, награждения и присвоение званий)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201AC7" w:rsidTr="00917A1A">
        <w:tc>
          <w:tcPr>
            <w:tcW w:w="7050" w:type="dxa"/>
            <w:tcBorders>
              <w:right w:val="single" w:sz="4" w:space="0" w:color="auto"/>
            </w:tcBorders>
          </w:tcPr>
          <w:p w:rsidR="00201AC7" w:rsidRPr="00E956EE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6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 благоустройству, дорожному хозяйству, ЖКХ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201AC7" w:rsidTr="0091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9"/>
        </w:trPr>
        <w:tc>
          <w:tcPr>
            <w:tcW w:w="7050" w:type="dxa"/>
          </w:tcPr>
          <w:p w:rsidR="00201AC7" w:rsidRPr="001055FB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5FB">
              <w:rPr>
                <w:rFonts w:ascii="Times New Roman" w:hAnsi="Times New Roman" w:cs="Times New Roman"/>
                <w:i/>
                <w:sz w:val="24"/>
                <w:szCs w:val="24"/>
              </w:rPr>
              <w:t>-о реализации муниципальных Программ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01AC7" w:rsidTr="0091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</w:trPr>
        <w:tc>
          <w:tcPr>
            <w:tcW w:w="7050" w:type="dxa"/>
          </w:tcPr>
          <w:p w:rsidR="00201AC7" w:rsidRPr="000941BD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контроля исполнения ранее принятых решений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201AC7" w:rsidTr="0091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050" w:type="dxa"/>
          </w:tcPr>
          <w:p w:rsidR="00201AC7" w:rsidRPr="000941BD" w:rsidRDefault="00201AC7" w:rsidP="00026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итогах работы Администрации Красноармейского муниципального </w:t>
            </w:r>
            <w:r w:rsidR="00026845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201AC7" w:rsidTr="0091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7050" w:type="dxa"/>
          </w:tcPr>
          <w:p w:rsidR="00201AC7" w:rsidRPr="000941BD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б избрании и прекращении полномочий депутатов Совета, комиссий и рабочих групп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201AC7" w:rsidTr="0091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7050" w:type="dxa"/>
          </w:tcPr>
          <w:p w:rsidR="00201AC7" w:rsidRPr="000941BD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МУП «Комбинат благоустройства» (отчеты, планы)</w:t>
            </w:r>
          </w:p>
        </w:tc>
        <w:tc>
          <w:tcPr>
            <w:tcW w:w="2521" w:type="dxa"/>
          </w:tcPr>
          <w:p w:rsidR="00201AC7" w:rsidRPr="000941BD" w:rsidRDefault="00201AC7" w:rsidP="00917A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201AC7" w:rsidTr="0091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7050" w:type="dxa"/>
          </w:tcPr>
          <w:p w:rsidR="00201AC7" w:rsidRPr="000941BD" w:rsidRDefault="00201AC7" w:rsidP="0091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вопросы</w:t>
            </w:r>
          </w:p>
        </w:tc>
        <w:tc>
          <w:tcPr>
            <w:tcW w:w="2521" w:type="dxa"/>
          </w:tcPr>
          <w:p w:rsidR="00201AC7" w:rsidRPr="000941BD" w:rsidRDefault="00201AC7" w:rsidP="00DF76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1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F761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</w:tbl>
    <w:p w:rsidR="00201AC7" w:rsidRDefault="00201AC7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F5" w:rsidRDefault="00EF41F3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</w:t>
      </w:r>
      <w:r w:rsidR="00CC08EC">
        <w:rPr>
          <w:rFonts w:ascii="Times New Roman" w:hAnsi="Times New Roman" w:cs="Times New Roman"/>
          <w:sz w:val="28"/>
          <w:szCs w:val="28"/>
        </w:rPr>
        <w:t xml:space="preserve"> </w:t>
      </w:r>
      <w:r w:rsidR="00DF761B">
        <w:rPr>
          <w:rFonts w:ascii="Times New Roman" w:hAnsi="Times New Roman" w:cs="Times New Roman"/>
          <w:sz w:val="28"/>
          <w:szCs w:val="28"/>
        </w:rPr>
        <w:t xml:space="preserve">а именно за 8 месяцев 2019 года </w:t>
      </w:r>
      <w:r w:rsidR="00CC08E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08E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F761B">
        <w:rPr>
          <w:rFonts w:ascii="Times New Roman" w:hAnsi="Times New Roman" w:cs="Times New Roman"/>
          <w:sz w:val="28"/>
          <w:szCs w:val="28"/>
        </w:rPr>
        <w:t>,</w:t>
      </w:r>
      <w:r w:rsidR="00CC08EC">
        <w:rPr>
          <w:rFonts w:ascii="Times New Roman" w:hAnsi="Times New Roman" w:cs="Times New Roman"/>
          <w:sz w:val="28"/>
          <w:szCs w:val="28"/>
        </w:rPr>
        <w:t xml:space="preserve"> д</w:t>
      </w:r>
      <w:r w:rsidR="00BC49F5">
        <w:rPr>
          <w:rFonts w:ascii="Times New Roman" w:hAnsi="Times New Roman" w:cs="Times New Roman"/>
          <w:sz w:val="28"/>
          <w:szCs w:val="28"/>
        </w:rPr>
        <w:t xml:space="preserve">ля поддержания нормативной базы города в благоприятном </w:t>
      </w:r>
      <w:r w:rsidR="00CC08E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BC49F5">
        <w:rPr>
          <w:rFonts w:ascii="Times New Roman" w:hAnsi="Times New Roman" w:cs="Times New Roman"/>
          <w:sz w:val="28"/>
          <w:szCs w:val="28"/>
        </w:rPr>
        <w:t>для развития города</w:t>
      </w:r>
      <w:r w:rsidR="00DF761B">
        <w:rPr>
          <w:rFonts w:ascii="Times New Roman" w:hAnsi="Times New Roman" w:cs="Times New Roman"/>
          <w:sz w:val="28"/>
          <w:szCs w:val="28"/>
        </w:rPr>
        <w:t>,</w:t>
      </w:r>
      <w:r w:rsidR="00BC49F5">
        <w:rPr>
          <w:rFonts w:ascii="Times New Roman" w:hAnsi="Times New Roman" w:cs="Times New Roman"/>
          <w:sz w:val="28"/>
          <w:szCs w:val="28"/>
        </w:rPr>
        <w:t xml:space="preserve"> было принято 70 решений</w:t>
      </w:r>
      <w:r w:rsidR="00A825EB">
        <w:rPr>
          <w:rFonts w:ascii="Times New Roman" w:hAnsi="Times New Roman" w:cs="Times New Roman"/>
          <w:sz w:val="28"/>
          <w:szCs w:val="28"/>
        </w:rPr>
        <w:t xml:space="preserve">, из них 18 –нормативного характера. </w:t>
      </w:r>
    </w:p>
    <w:p w:rsidR="00A825EB" w:rsidRDefault="00A825EB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сказать об активном участии депутатов в заседаниях Совета, комиссий, рабочих групп – как одной из основных функциональных обязанностей каждого депутата. За 8 месяцев 2019 года средняя явка на заседаниях Совета депутатов составила 80%. Абсолютное большинство депутатов участвовали практически во всех заседаниях Совета. Активнее других в работе комиссий и депутатских групп были </w:t>
      </w:r>
      <w:proofErr w:type="spellStart"/>
      <w:r w:rsidR="00201AC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201AC7">
        <w:rPr>
          <w:rFonts w:ascii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hAnsi="Times New Roman" w:cs="Times New Roman"/>
          <w:sz w:val="28"/>
          <w:szCs w:val="28"/>
        </w:rPr>
        <w:t xml:space="preserve">Литвинов А.Г., Мухин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Кондратьев Д.В., Ермакова А.А.</w:t>
      </w:r>
      <w:r w:rsidR="00201AC7">
        <w:rPr>
          <w:rFonts w:ascii="Times New Roman" w:hAnsi="Times New Roman" w:cs="Times New Roman"/>
          <w:sz w:val="28"/>
          <w:szCs w:val="28"/>
        </w:rPr>
        <w:t>, Левин А.Л.</w:t>
      </w:r>
      <w:r w:rsidR="00DF761B">
        <w:rPr>
          <w:rFonts w:ascii="Times New Roman" w:hAnsi="Times New Roman" w:cs="Times New Roman"/>
          <w:sz w:val="28"/>
          <w:szCs w:val="28"/>
        </w:rPr>
        <w:t xml:space="preserve">, Гудков С.А., Шишлов В.П., </w:t>
      </w:r>
      <w:proofErr w:type="spellStart"/>
      <w:r w:rsidR="00DF761B">
        <w:rPr>
          <w:rFonts w:ascii="Times New Roman" w:hAnsi="Times New Roman" w:cs="Times New Roman"/>
          <w:sz w:val="28"/>
          <w:szCs w:val="28"/>
        </w:rPr>
        <w:t>Колбин</w:t>
      </w:r>
      <w:proofErr w:type="spellEnd"/>
      <w:r w:rsidR="00DF761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DF761B">
        <w:rPr>
          <w:rFonts w:ascii="Times New Roman" w:hAnsi="Times New Roman" w:cs="Times New Roman"/>
          <w:sz w:val="28"/>
          <w:szCs w:val="28"/>
        </w:rPr>
        <w:t>Лопанцева</w:t>
      </w:r>
      <w:proofErr w:type="spellEnd"/>
      <w:r w:rsidR="00DF761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825EB" w:rsidRDefault="00A825EB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194F6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194F6E">
        <w:rPr>
          <w:rFonts w:ascii="Times New Roman" w:hAnsi="Times New Roman" w:cs="Times New Roman"/>
          <w:sz w:val="28"/>
          <w:szCs w:val="28"/>
        </w:rPr>
        <w:t xml:space="preserve">2 новых положения и 1 порядок, регламентирующих жизнедеятельность города: </w:t>
      </w:r>
    </w:p>
    <w:p w:rsidR="00194F6E" w:rsidRDefault="00194F6E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порядке создания, реорганизации и ликвидации муниципальных унитарных предприятий муниципального образования город Красноармейск»;</w:t>
      </w:r>
    </w:p>
    <w:p w:rsidR="00194F6E" w:rsidRDefault="00194F6E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«О порядке перечисления в бюджет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Красноармейск части, остающейся в распоряжении муниципальных унитарных предприятий после уплаты налогов и иных обязательных платежей»;</w:t>
      </w:r>
    </w:p>
    <w:p w:rsidR="00194F6E" w:rsidRDefault="00194F6E" w:rsidP="00B9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предоставления муниципальных гарантий по инвестиционным проектам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Красноармейск Красноармейского муниципального района Саратовской области.</w:t>
      </w:r>
    </w:p>
    <w:p w:rsidR="001A2EFD" w:rsidRDefault="001A2EFD" w:rsidP="001A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приоритетным направлением в деятельности Совета депутатов, как и Администрации города за этот год и не только, была работа по стабилизации и росту доходов бюджета, рационализация расходования бюджетных средств</w:t>
      </w:r>
      <w:r w:rsidR="00201A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ресурсов города.</w:t>
      </w:r>
      <w:r w:rsidRPr="001A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принято 9 решений по внесению изменений и дополнений в бюджет города.</w:t>
      </w:r>
    </w:p>
    <w:p w:rsidR="001A2EFD" w:rsidRDefault="001A2EFD" w:rsidP="001A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в соответствии с Федеральным и областным законодательством все требуемые изменения в Устав муниципального образования город Красноармейск (по этим вопросам принято </w:t>
      </w:r>
      <w:r w:rsidR="00E716EA">
        <w:rPr>
          <w:rFonts w:ascii="Times New Roman" w:hAnsi="Times New Roman" w:cs="Times New Roman"/>
          <w:sz w:val="28"/>
          <w:szCs w:val="28"/>
        </w:rPr>
        <w:t>4 решения Совета депутатов). Работа с Уставом проводится постоянно.</w:t>
      </w:r>
    </w:p>
    <w:p w:rsidR="00E716EA" w:rsidRDefault="00E716EA" w:rsidP="001A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18 решений Совета депутатов принято по внесению и дополнений в действующие НПА, 3 решения, касающихся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имущества.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заслушены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отчеты об итогах работы МУП «Комбинат благоустройства, об исполнении бюджета за 1-е полугодие 2019 года.</w:t>
      </w:r>
    </w:p>
    <w:p w:rsidR="00E716EA" w:rsidRDefault="00E716EA" w:rsidP="001A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постоянно принимают участие в оказании различной помощи при проведении праздничных, торжественных, памятных мероприятиях. Очень хорошо, что абсолютное большинство депутатов реально и активно совершают добрые дела в виде оказания содействия, помощи, поддержки и других форм содействия жителям в решении их житейских проблем. Это сегодня востребовано.</w:t>
      </w:r>
    </w:p>
    <w:p w:rsidR="00C70EB3" w:rsidRDefault="00C70EB3" w:rsidP="001A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Достойное место в работе депутатов занимает непосредственное взаимодействие с жителями города, представителями организаций, активистами, общественниками. Это приемы, встречи, собрания, совместные мероприятия, акции и другие формы взаимодействия, позволяющие и проблемы решать, и быть друг другу полезными, и прояснять непонятные вопросы, решать  насущные дела.</w:t>
      </w:r>
    </w:p>
    <w:p w:rsidR="001A2EFD" w:rsidRDefault="00C70EB3" w:rsidP="0073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депутатов проводились регулярно по заблаговременно утвержденному графику, который опубликован на официальном сайте администрации красноармейского муниципального района. </w:t>
      </w:r>
      <w:r w:rsidR="00201AC7">
        <w:rPr>
          <w:rFonts w:ascii="Times New Roman" w:hAnsi="Times New Roman" w:cs="Times New Roman"/>
          <w:sz w:val="28"/>
          <w:szCs w:val="28"/>
        </w:rPr>
        <w:t xml:space="preserve">За 2019 год поступило </w:t>
      </w:r>
      <w:r w:rsidR="00CC08EC">
        <w:rPr>
          <w:rFonts w:ascii="Times New Roman" w:hAnsi="Times New Roman" w:cs="Times New Roman"/>
          <w:sz w:val="28"/>
          <w:szCs w:val="28"/>
        </w:rPr>
        <w:t>28</w:t>
      </w:r>
      <w:r w:rsidR="00201AC7">
        <w:rPr>
          <w:rFonts w:ascii="Times New Roman" w:hAnsi="Times New Roman" w:cs="Times New Roman"/>
          <w:sz w:val="28"/>
          <w:szCs w:val="28"/>
        </w:rPr>
        <w:t xml:space="preserve"> обращений. </w:t>
      </w:r>
      <w:r>
        <w:rPr>
          <w:rFonts w:ascii="Times New Roman" w:hAnsi="Times New Roman" w:cs="Times New Roman"/>
          <w:sz w:val="28"/>
          <w:szCs w:val="28"/>
        </w:rPr>
        <w:t xml:space="preserve">Вопросы поступали совершенно разные, тарифы на вывоз ТКО, уборка территории </w:t>
      </w:r>
      <w:r w:rsidR="00EF41F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вопросы медобслуживания жителей, организация парковок, содействие в благоустройстве дворов, ремонт дорог, очистка дорог и тротуаров, </w:t>
      </w:r>
      <w:r w:rsidR="00732087">
        <w:rPr>
          <w:rFonts w:ascii="Times New Roman" w:hAnsi="Times New Roman" w:cs="Times New Roman"/>
          <w:sz w:val="28"/>
          <w:szCs w:val="28"/>
        </w:rPr>
        <w:t xml:space="preserve">асфальтирование улиц, ремонт детских площадок, благотворительные акции, вопросы качества услуг, </w:t>
      </w:r>
      <w:r>
        <w:rPr>
          <w:rFonts w:ascii="Times New Roman" w:hAnsi="Times New Roman" w:cs="Times New Roman"/>
          <w:sz w:val="28"/>
          <w:szCs w:val="28"/>
        </w:rPr>
        <w:t>вопросы отопления, социальное обслуживание и другие. Многие из них решены. Это осуществлялось путем взаимодействия</w:t>
      </w:r>
      <w:r w:rsidR="00732087">
        <w:rPr>
          <w:rFonts w:ascii="Times New Roman" w:hAnsi="Times New Roman" w:cs="Times New Roman"/>
          <w:sz w:val="28"/>
          <w:szCs w:val="28"/>
        </w:rPr>
        <w:t xml:space="preserve"> со службами ЖКХ, муниципальными учреждениями, предприятиями, а так общественными организациями.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82" w:rsidRPr="00B95C89" w:rsidRDefault="00201AC7" w:rsidP="00CC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работы за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</w:t>
      </w:r>
      <w:r w:rsidRPr="0020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необходимо отметить, что Совет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город Красноармейск </w:t>
      </w:r>
      <w:r w:rsidRPr="0020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работал эффективно, решая насущные проблемы, создавая нормативную правовую базу, определяющую нормы и правила, по которым живет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образование.</w:t>
      </w:r>
      <w:r w:rsidR="00CC08E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поблагодарить за сотрудничество и помощь главу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город Красноармейск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Кузьменко</w:t>
      </w:r>
      <w:proofErr w:type="spellEnd"/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Васильевича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главу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Красноармейского муниципального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Петаева</w:t>
      </w:r>
      <w:proofErr w:type="spellEnd"/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Алексея Вячеславовича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консультанта Совета МО город Красноармейск и 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специалистов администрации </w:t>
      </w:r>
      <w:r w:rsid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Красноармейского муниципального района</w:t>
      </w:r>
      <w:r w:rsidR="00CC08E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r w:rsidR="00CC08EC" w:rsidRPr="00C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у Совета, как и прежде, много работы, которая потребует и знаний, и усердия, и трудолюбия.</w:t>
      </w:r>
    </w:p>
    <w:sectPr w:rsidR="00F76782" w:rsidRPr="00B95C89" w:rsidSect="00CC08E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C89"/>
    <w:rsid w:val="00026845"/>
    <w:rsid w:val="00053425"/>
    <w:rsid w:val="000941BD"/>
    <w:rsid w:val="001055FB"/>
    <w:rsid w:val="0011327B"/>
    <w:rsid w:val="00194F6E"/>
    <w:rsid w:val="001A2EFD"/>
    <w:rsid w:val="00201AC7"/>
    <w:rsid w:val="003470F2"/>
    <w:rsid w:val="00732087"/>
    <w:rsid w:val="00916E5B"/>
    <w:rsid w:val="00A32B05"/>
    <w:rsid w:val="00A825EB"/>
    <w:rsid w:val="00A90AB8"/>
    <w:rsid w:val="00B95C89"/>
    <w:rsid w:val="00BC49F5"/>
    <w:rsid w:val="00C70EB3"/>
    <w:rsid w:val="00CC08EC"/>
    <w:rsid w:val="00D55D2E"/>
    <w:rsid w:val="00D77E7F"/>
    <w:rsid w:val="00DF761B"/>
    <w:rsid w:val="00E716EA"/>
    <w:rsid w:val="00E956EE"/>
    <w:rsid w:val="00EF41F3"/>
    <w:rsid w:val="00F76782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6782"/>
    <w:rPr>
      <w:color w:val="0000FF"/>
      <w:u w:val="single"/>
    </w:rPr>
  </w:style>
  <w:style w:type="table" w:styleId="a5">
    <w:name w:val="Table Grid"/>
    <w:basedOn w:val="a1"/>
    <w:uiPriority w:val="59"/>
    <w:rsid w:val="0005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2019-08-19T04:43:00Z</dcterms:created>
  <dcterms:modified xsi:type="dcterms:W3CDTF">2019-08-22T10:30:00Z</dcterms:modified>
</cp:coreProperties>
</file>