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3513" w14:textId="77777777" w:rsidR="00044CB3" w:rsidRDefault="00044CB3" w:rsidP="00044CB3">
      <w:pPr>
        <w:pStyle w:val="a3"/>
        <w:ind w:left="36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Объекты культурного наследия регионального значения: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3544"/>
        <w:gridCol w:w="3827"/>
        <w:gridCol w:w="3354"/>
      </w:tblGrid>
      <w:tr w:rsidR="00044CB3" w14:paraId="61A0DB49" w14:textId="77777777" w:rsidTr="00044C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E908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8431" w14:textId="77777777" w:rsidR="00044CB3" w:rsidRDefault="00044C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Наименование объекта культурного наследия регионального значения с указанием объектов, входящих в его состав,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0CB1" w14:textId="77777777" w:rsidR="00044CB3" w:rsidRDefault="00044C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Местонахождение объекта культурного наследия регионального значения с указанием объектов, входящих в его состав,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A150" w14:textId="77777777" w:rsidR="00044CB3" w:rsidRDefault="00044C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Наименование объекта культурного наследия регионального значения с указанием объектов, входящих в его состав, в соответствии с данными органов технической инвентаризации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710E" w14:textId="77777777" w:rsidR="00044CB3" w:rsidRDefault="00044CB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Местонахождение объекта культурного наследия регионального значения с указанием объектов, входящих в его состав, в соответствии с данными органов технической инвентаризации</w:t>
            </w:r>
          </w:p>
        </w:tc>
      </w:tr>
      <w:tr w:rsidR="00044CB3" w14:paraId="3BFA8ADC" w14:textId="77777777" w:rsidTr="00044C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5802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326C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3014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36C0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222A" w14:textId="77777777" w:rsidR="00044CB3" w:rsidRDefault="00044C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</w:tbl>
    <w:p w14:paraId="15ADFF74" w14:textId="77777777" w:rsidR="00044CB3" w:rsidRDefault="00044CB3" w:rsidP="00044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88"/>
        <w:gridCol w:w="3427"/>
        <w:gridCol w:w="3968"/>
        <w:gridCol w:w="3277"/>
      </w:tblGrid>
      <w:tr w:rsidR="00044CB3" w14:paraId="28C56EED" w14:textId="77777777" w:rsidTr="00044CB3">
        <w:trPr>
          <w:cantSplit/>
          <w:trHeight w:val="172"/>
          <w:jc w:val="center"/>
        </w:trPr>
        <w:tc>
          <w:tcPr>
            <w:tcW w:w="1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D56" w14:textId="77777777" w:rsidR="00044CB3" w:rsidRDefault="00044CB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pacing w:val="60"/>
              </w:rPr>
              <w:t>Красноармейский район</w:t>
            </w:r>
          </w:p>
        </w:tc>
      </w:tr>
      <w:tr w:rsidR="00044CB3" w14:paraId="26EE29DC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60B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37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Дом жилой (мозаичной кладки),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7E4499E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28D25E89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939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6714562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ул.Кирова, 54</w:t>
            </w:r>
          </w:p>
          <w:p w14:paraId="123AC75B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AB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Дом жилой (мозаичной кладки),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09824237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27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6C26C8B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ул.Кирова, 54 (угол с ул. Телефонная)</w:t>
            </w:r>
          </w:p>
        </w:tc>
      </w:tr>
      <w:tr w:rsidR="00044CB3" w14:paraId="52FB8688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4A2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7CF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Дом жилой (мозаичной кладки),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2F46E971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4E76545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19A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6D431C2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ул.Ленина, 54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BE9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Здание церковно-приходской школы, 1898г.</w:t>
            </w:r>
          </w:p>
          <w:p w14:paraId="0F7BE117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1D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51C378B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ул.Ленина, 56 (угол с ул. Кирова)</w:t>
            </w:r>
          </w:p>
        </w:tc>
      </w:tr>
      <w:tr w:rsidR="00044CB3" w14:paraId="6A8BDB41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F21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1CC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Дом жилой (мозаичной кладки),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7494FA69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12577D0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BE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5088790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Ленина ул., 64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2C8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Дом жилой (мозаичной кладки),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FE1F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2A2BBA0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ул.Ленина, 58 (угол с ул.Кирова)</w:t>
            </w:r>
          </w:p>
        </w:tc>
      </w:tr>
      <w:tr w:rsidR="00044CB3" w14:paraId="63E620F7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879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071A" w14:textId="77777777" w:rsidR="00044CB3" w:rsidRDefault="00044CB3">
            <w:pPr>
              <w:rPr>
                <w:rFonts w:ascii="Book Antiqua" w:hAnsi="Book Antiqua"/>
                <w:i/>
                <w:color w:val="FF0000"/>
              </w:rPr>
            </w:pPr>
            <w:r>
              <w:rPr>
                <w:rFonts w:ascii="Book Antiqua" w:hAnsi="Book Antiqua"/>
              </w:rPr>
              <w:t>Дом жилой</w:t>
            </w:r>
            <w:proofErr w:type="gramStart"/>
            <w:r>
              <w:rPr>
                <w:rFonts w:ascii="Book Antiqua" w:hAnsi="Book Antiqua"/>
                <w:color w:val="FF0000"/>
              </w:rPr>
              <w:t>),</w:t>
            </w:r>
            <w:r>
              <w:rPr>
                <w:rFonts w:ascii="Book Antiqua" w:hAnsi="Book Antiqua"/>
              </w:rPr>
              <w:t>,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  <w:color w:val="FF0000"/>
              </w:rPr>
              <w:t xml:space="preserve"> </w:t>
            </w:r>
          </w:p>
          <w:p w14:paraId="75A12C4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432DD7E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11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235025AA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ул.Луначарского, 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37A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Дом жилой (мозаичной кладки), 1896г.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6C6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Красноармейск,</w:t>
            </w:r>
          </w:p>
          <w:p w14:paraId="35B10A5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ул.Луначарского, 7</w:t>
            </w:r>
          </w:p>
        </w:tc>
      </w:tr>
      <w:tr w:rsidR="00044CB3" w14:paraId="5A27BCAE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584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CE01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Школа,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>-ХХ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7024C6EA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4DEFF4F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BE29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2A4FE0FF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Высокое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FA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Школа, кон.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>-</w:t>
            </w:r>
            <w:proofErr w:type="spellStart"/>
            <w:proofErr w:type="gramStart"/>
            <w:r>
              <w:rPr>
                <w:rFonts w:ascii="Book Antiqua" w:hAnsi="Book Antiqua"/>
              </w:rPr>
              <w:t>нач.ХХ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в. </w:t>
            </w:r>
          </w:p>
          <w:p w14:paraId="5D37C2A3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C28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195E852D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Высокое</w:t>
            </w:r>
            <w:r w:rsidR="0008406C">
              <w:rPr>
                <w:rFonts w:ascii="Book Antiqua" w:hAnsi="Book Antiqua"/>
              </w:rPr>
              <w:t xml:space="preserve"> (утрачена)</w:t>
            </w:r>
          </w:p>
        </w:tc>
      </w:tr>
      <w:tr w:rsidR="00044CB3" w14:paraId="483FE8D5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4EE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082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Магазин, нач. ХХ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12A03119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268845B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80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6F9F23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Высокое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20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Хлебный магазин, нач. ХХ в. </w:t>
            </w:r>
          </w:p>
          <w:p w14:paraId="2807B7B4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EB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08B5F9E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Высокое, </w:t>
            </w:r>
            <w:proofErr w:type="spellStart"/>
            <w:r>
              <w:rPr>
                <w:rFonts w:ascii="Book Antiqua" w:hAnsi="Book Antiqua"/>
              </w:rPr>
              <w:t>ул.Кооперативная</w:t>
            </w:r>
            <w:proofErr w:type="spellEnd"/>
            <w:r w:rsidR="00676D27">
              <w:rPr>
                <w:rFonts w:ascii="Book Antiqua" w:hAnsi="Book Antiqua"/>
              </w:rPr>
              <w:t xml:space="preserve"> д.6</w:t>
            </w:r>
          </w:p>
        </w:tc>
      </w:tr>
      <w:tr w:rsidR="00044CB3" w14:paraId="0ABF6424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0C7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C47C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Амбар,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03349BF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14513C0A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FA2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B22066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с.Высокое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16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Амбар,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0FB06634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07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2145B863" w14:textId="77777777" w:rsidR="00044CB3" w:rsidRDefault="00044CB3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с.Высокое</w:t>
            </w:r>
            <w:proofErr w:type="spellEnd"/>
            <w:r w:rsidR="0008406C">
              <w:rPr>
                <w:rFonts w:ascii="Book Antiqua" w:hAnsi="Book Antiqua"/>
              </w:rPr>
              <w:t xml:space="preserve"> (утрачен)</w:t>
            </w:r>
          </w:p>
        </w:tc>
      </w:tr>
      <w:tr w:rsidR="00044CB3" w14:paraId="046F3DD4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911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FA8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Дом жилой,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22E8B22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54087C2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90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23E21BF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с.Высокое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837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Дом жилой,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75FECF7C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50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5A15767B" w14:textId="77777777" w:rsidR="00044CB3" w:rsidRDefault="00676D2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с.Высокое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ул.Молодежная</w:t>
            </w:r>
            <w:proofErr w:type="spellEnd"/>
            <w:r>
              <w:rPr>
                <w:rFonts w:ascii="Book Antiqua" w:hAnsi="Book Antiqua"/>
              </w:rPr>
              <w:t>, 11/1</w:t>
            </w:r>
          </w:p>
        </w:tc>
      </w:tr>
      <w:tr w:rsidR="00044CB3" w14:paraId="4BE3542B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C22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E1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Собор,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4C991B47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1327, приложение 2</w:t>
            </w:r>
          </w:p>
          <w:p w14:paraId="28B84FDB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  <w:p w14:paraId="41DC4EF6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B5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6CFCC37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Золотое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39D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Церковь Свято-Троицкая, 1834г.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1C1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78C22A7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Золотое, </w:t>
            </w:r>
            <w:proofErr w:type="spellStart"/>
            <w:r>
              <w:rPr>
                <w:rFonts w:ascii="Book Antiqua" w:hAnsi="Book Antiqua"/>
              </w:rPr>
              <w:t>ул.Заговенкова</w:t>
            </w:r>
            <w:proofErr w:type="spellEnd"/>
            <w:r w:rsidR="00676D27">
              <w:rPr>
                <w:rFonts w:ascii="Book Antiqua" w:hAnsi="Book Antiqua"/>
              </w:rPr>
              <w:t xml:space="preserve"> д.111 а</w:t>
            </w:r>
          </w:p>
        </w:tc>
      </w:tr>
      <w:tr w:rsidR="00044CB3" w14:paraId="601FDA34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018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6D4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Церковь католическая приходская,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63DB623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725505E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EBF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63F8B28D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Каменка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ACE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Церковь католическая приходская, 1890-е гг. (1907г.)*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FAE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0A9A64F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Каменка, ул.Советская</w:t>
            </w:r>
          </w:p>
        </w:tc>
      </w:tr>
      <w:tr w:rsidR="00044CB3" w14:paraId="443A7631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681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F5FF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Церковь лютеранская приходская,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0B48F708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093994A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5443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7954B6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Луганское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00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Церковь лютеранская приходская, 1846г. </w:t>
            </w:r>
          </w:p>
          <w:p w14:paraId="7EC08470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B30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01D0D9A6" w14:textId="77777777" w:rsidR="00044CB3" w:rsidRDefault="00044CB3" w:rsidP="0008406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Луганское, ул. </w:t>
            </w:r>
            <w:r w:rsidR="0008406C">
              <w:rPr>
                <w:rFonts w:ascii="Book Antiqua" w:hAnsi="Book Antiqua"/>
              </w:rPr>
              <w:t>Волжская д.20 а</w:t>
            </w:r>
          </w:p>
        </w:tc>
      </w:tr>
      <w:tr w:rsidR="00044CB3" w14:paraId="7EF548ED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B2F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B56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Церковь лютеранская филиальная,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5BD41419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7213E576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CA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1CF665B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Сосновка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35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Церковь лютеранская филиальная,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 </w:t>
            </w:r>
          </w:p>
          <w:p w14:paraId="678E95D2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7DF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4DEC57E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Сосновка</w:t>
            </w:r>
            <w:r w:rsidR="00347CD6">
              <w:rPr>
                <w:rFonts w:ascii="Book Antiqua" w:hAnsi="Book Antiqua"/>
              </w:rPr>
              <w:t xml:space="preserve"> (утрачена)</w:t>
            </w:r>
          </w:p>
        </w:tc>
      </w:tr>
      <w:tr w:rsidR="00044CB3" w14:paraId="096C8A11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0A6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038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Церковь лютеранская приходская, </w:t>
            </w:r>
            <w:r>
              <w:rPr>
                <w:rFonts w:ascii="Book Antiqua" w:hAnsi="Book Antiqua"/>
                <w:lang w:val="en-US"/>
              </w:rPr>
              <w:t>XIX</w:t>
            </w:r>
            <w:r>
              <w:rPr>
                <w:rFonts w:ascii="Book Antiqua" w:hAnsi="Book Antiqua"/>
              </w:rPr>
              <w:t xml:space="preserve"> в.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260D8BDD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70BB56C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Архитектура и градостроительство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02A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2A05046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Усть-Золиха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76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Церковь лютеранская приходская, 1900-е гг. </w:t>
            </w:r>
          </w:p>
          <w:p w14:paraId="376FD433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767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CC9166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Усть-Золиха, ул.Заречная</w:t>
            </w:r>
          </w:p>
        </w:tc>
      </w:tr>
      <w:tr w:rsidR="00044CB3" w14:paraId="6F139205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733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CBC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Многослойное поселение, </w:t>
            </w:r>
          </w:p>
          <w:p w14:paraId="30AE1FE8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4 тыс. до н.э. – сер. 2 тыс. н.э.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230ACADE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201</w:t>
            </w:r>
          </w:p>
          <w:p w14:paraId="70157A5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Археология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7B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247CCFC" w14:textId="77777777" w:rsidR="00044CB3" w:rsidRDefault="00044CB3">
            <w:pPr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Book Antiqua" w:hAnsi="Book Antiqua"/>
                </w:rPr>
                <w:t>6 км</w:t>
              </w:r>
            </w:smartTag>
            <w:r>
              <w:rPr>
                <w:rFonts w:ascii="Book Antiqua" w:hAnsi="Book Antiqua"/>
              </w:rPr>
              <w:t xml:space="preserve"> юго-восточнее с.Ахмат, </w:t>
            </w:r>
          </w:p>
          <w:p w14:paraId="078FB56C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урочище Мартышкино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A7F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Многослойное поселение, </w:t>
            </w:r>
          </w:p>
          <w:p w14:paraId="5046BEB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IV</w:t>
            </w:r>
            <w:r>
              <w:rPr>
                <w:rFonts w:ascii="Book Antiqua" w:hAnsi="Book Antiqua"/>
              </w:rPr>
              <w:t xml:space="preserve"> тыс. до н.э. – сер. </w:t>
            </w:r>
            <w:r>
              <w:rPr>
                <w:rFonts w:ascii="Book Antiqua" w:hAnsi="Book Antiqua"/>
                <w:lang w:val="en-US"/>
              </w:rPr>
              <w:t>II</w:t>
            </w:r>
            <w:r>
              <w:rPr>
                <w:rFonts w:ascii="Book Antiqua" w:hAnsi="Book Antiqua"/>
              </w:rPr>
              <w:t xml:space="preserve"> тыс. н.э. </w:t>
            </w:r>
          </w:p>
          <w:p w14:paraId="450E9439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1537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038FB5E7" w14:textId="77777777" w:rsidR="00044CB3" w:rsidRDefault="00044CB3">
            <w:pPr>
              <w:rPr>
                <w:rFonts w:ascii="Book Antiqua" w:hAnsi="Book Antiqua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Book Antiqua" w:hAnsi="Book Antiqua"/>
                </w:rPr>
                <w:t>6 км</w:t>
              </w:r>
            </w:smartTag>
            <w:r>
              <w:rPr>
                <w:rFonts w:ascii="Book Antiqua" w:hAnsi="Book Antiqua"/>
              </w:rPr>
              <w:t xml:space="preserve"> юго-восточнее с.Ахмат, </w:t>
            </w:r>
          </w:p>
          <w:p w14:paraId="3B42070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урочище Мартышкино</w:t>
            </w:r>
          </w:p>
        </w:tc>
      </w:tr>
      <w:tr w:rsidR="00044CB3" w14:paraId="70B60236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FCB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E0D5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Поселение эпохи энеолита и бронзы, </w:t>
            </w:r>
            <w:r>
              <w:rPr>
                <w:rFonts w:ascii="Book Antiqua" w:hAnsi="Book Antiqua"/>
                <w:lang w:val="en-US"/>
              </w:rPr>
              <w:t>III</w:t>
            </w:r>
            <w:r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  <w:lang w:val="en-US"/>
              </w:rPr>
              <w:t>II</w:t>
            </w:r>
            <w:r>
              <w:rPr>
                <w:rFonts w:ascii="Book Antiqua" w:hAnsi="Book Antiqua"/>
              </w:rPr>
              <w:t xml:space="preserve"> тыс. до н.э.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1E4EF5F1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104</w:t>
            </w:r>
          </w:p>
          <w:p w14:paraId="563DD89F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Археология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CD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6EDB05BF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между селами Сосновка и </w:t>
            </w:r>
            <w:proofErr w:type="spellStart"/>
            <w:r>
              <w:rPr>
                <w:rFonts w:ascii="Book Antiqua" w:hAnsi="Book Antiqua"/>
              </w:rPr>
              <w:t>Мордовое</w:t>
            </w:r>
            <w:proofErr w:type="spellEnd"/>
            <w:r>
              <w:rPr>
                <w:rFonts w:ascii="Book Antiqua" w:hAnsi="Book Antiqua"/>
              </w:rPr>
              <w:t>, на правом берегу р. Волги при впадении ручья Еланского в Волгу. С-з «Сосновский»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F9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Поселение эпохи энеолита и бронзы, </w:t>
            </w:r>
            <w:r>
              <w:rPr>
                <w:rFonts w:ascii="Book Antiqua" w:hAnsi="Book Antiqua"/>
                <w:lang w:val="en-US"/>
              </w:rPr>
              <w:t>III</w:t>
            </w:r>
            <w:r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  <w:lang w:val="en-US"/>
              </w:rPr>
              <w:t>II</w:t>
            </w:r>
            <w:r>
              <w:rPr>
                <w:rFonts w:ascii="Book Antiqua" w:hAnsi="Book Antiqua"/>
              </w:rPr>
              <w:t xml:space="preserve"> тыс. до н.э. </w:t>
            </w:r>
          </w:p>
          <w:p w14:paraId="1BF79FE3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94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5347488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между селами Сосновка и </w:t>
            </w:r>
            <w:proofErr w:type="spellStart"/>
            <w:r>
              <w:rPr>
                <w:rFonts w:ascii="Book Antiqua" w:hAnsi="Book Antiqua"/>
              </w:rPr>
              <w:t>Мордовое</w:t>
            </w:r>
            <w:proofErr w:type="spellEnd"/>
            <w:r>
              <w:rPr>
                <w:rFonts w:ascii="Book Antiqua" w:hAnsi="Book Antiqua"/>
              </w:rPr>
              <w:t>, на правом берегу р. Волги при впадении ручья Еланского в Волгу. С-з «Сосновский»</w:t>
            </w:r>
          </w:p>
        </w:tc>
      </w:tr>
      <w:tr w:rsidR="00044CB3" w14:paraId="6FD5F3D4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10A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5401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Утес Степана Разина. По преданию, на вершине утеса стоял шатер вождя крестьянского восстания.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192C8D1F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200</w:t>
            </w:r>
          </w:p>
          <w:p w14:paraId="5D2EA15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История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B66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67368C8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ниже села Белогорск  на 12км, на правом берегу Волги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67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Утес Степана Разина. По преданию на вершине утеса стоял шатер вождя крестьянского восстания, </w:t>
            </w:r>
            <w:r>
              <w:rPr>
                <w:rFonts w:ascii="Book Antiqua" w:hAnsi="Book Antiqua"/>
                <w:lang w:val="en-US"/>
              </w:rPr>
              <w:t>XVII</w:t>
            </w:r>
            <w:r>
              <w:rPr>
                <w:rFonts w:ascii="Book Antiqua" w:hAnsi="Book Antiqua"/>
              </w:rPr>
              <w:t>в.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51C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30C098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ниже села Белогорск</w:t>
            </w:r>
            <w:r w:rsidR="00347CD6">
              <w:rPr>
                <w:rFonts w:ascii="Book Antiqua" w:hAnsi="Book Antiqua"/>
              </w:rPr>
              <w:t>ое</w:t>
            </w:r>
            <w:r>
              <w:rPr>
                <w:rFonts w:ascii="Book Antiqua" w:hAnsi="Book Antiqua"/>
              </w:rPr>
              <w:t xml:space="preserve">  на 12км, на правом берегу Волги</w:t>
            </w:r>
          </w:p>
        </w:tc>
      </w:tr>
      <w:tr w:rsidR="00044CB3" w14:paraId="19C20E7A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E9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A3D" w14:textId="77777777" w:rsidR="00044CB3" w:rsidRDefault="00044CB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Обелиск воинам-односельчанам, погибшим в Великую Отечественную войну 1941-1945 гг., 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rPr>
                  <w:rFonts w:ascii="Book Antiqua" w:hAnsi="Book Antiqua"/>
                </w:rPr>
                <w:t>1968 г</w:t>
              </w:r>
            </w:smartTag>
            <w:r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i/>
              </w:rPr>
              <w:t xml:space="preserve"> </w:t>
            </w:r>
          </w:p>
          <w:p w14:paraId="1CD8D8EC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200</w:t>
            </w:r>
          </w:p>
          <w:p w14:paraId="4606A98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История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968E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3A196D2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</w:t>
            </w:r>
            <w:proofErr w:type="spellStart"/>
            <w:r>
              <w:rPr>
                <w:rFonts w:ascii="Book Antiqua" w:hAnsi="Book Antiqua"/>
              </w:rPr>
              <w:t>Рогаткино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10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Обелиск воинам-односельчанам, погибшим в Великую Отечественную войну 1941-1945 гг., 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rPr>
                  <w:rFonts w:ascii="Book Antiqua" w:hAnsi="Book Antiqua"/>
                </w:rPr>
                <w:t>1968 г</w:t>
              </w:r>
            </w:smartTag>
            <w:r>
              <w:rPr>
                <w:rFonts w:ascii="Book Antiqua" w:hAnsi="Book Antiqua"/>
              </w:rPr>
              <w:t xml:space="preserve">. </w:t>
            </w:r>
          </w:p>
          <w:p w14:paraId="6769A5D2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48D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5AF590D4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</w:t>
            </w:r>
            <w:proofErr w:type="spellStart"/>
            <w:r>
              <w:rPr>
                <w:rFonts w:ascii="Book Antiqua" w:hAnsi="Book Antiqua"/>
              </w:rPr>
              <w:t>Рогаткино</w:t>
            </w:r>
            <w:proofErr w:type="spellEnd"/>
          </w:p>
        </w:tc>
      </w:tr>
      <w:tr w:rsidR="00044CB3" w14:paraId="7FFA385C" w14:textId="77777777" w:rsidTr="00044CB3">
        <w:trPr>
          <w:cantSplit/>
          <w:trHeight w:val="17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2A8" w14:textId="77777777" w:rsidR="00044CB3" w:rsidRDefault="00044CB3" w:rsidP="003A69E6">
            <w:pPr>
              <w:numPr>
                <w:ilvl w:val="1"/>
                <w:numId w:val="1"/>
              </w:num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3B0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Бюст дважды героя Советского Союза </w:t>
            </w:r>
            <w:proofErr w:type="spellStart"/>
            <w:r>
              <w:rPr>
                <w:rFonts w:ascii="Book Antiqua" w:hAnsi="Book Antiqua"/>
              </w:rPr>
              <w:t>Н.М.Скоморохова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rPr>
                  <w:rFonts w:ascii="Book Antiqua" w:hAnsi="Book Antiqua"/>
                </w:rPr>
                <w:t>1956 г</w:t>
              </w:r>
            </w:smartTag>
            <w:r>
              <w:rPr>
                <w:rFonts w:ascii="Book Antiqua" w:hAnsi="Book Antiqua"/>
              </w:rPr>
              <w:t>.</w:t>
            </w:r>
          </w:p>
          <w:p w14:paraId="6BDF3371" w14:textId="77777777" w:rsidR="00044CB3" w:rsidRDefault="00044CB3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№ 1327, приложение 2</w:t>
            </w:r>
          </w:p>
          <w:p w14:paraId="6CC57235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Искусство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3FE1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Красноармейский район,</w:t>
            </w:r>
          </w:p>
          <w:p w14:paraId="438E98D8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с. Лапоть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4EB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Бюст дважды героя Советского Союза </w:t>
            </w:r>
            <w:proofErr w:type="spellStart"/>
            <w:r>
              <w:rPr>
                <w:rFonts w:ascii="Book Antiqua" w:hAnsi="Book Antiqua"/>
              </w:rPr>
              <w:t>Н.М.Скоморохова</w:t>
            </w:r>
            <w:proofErr w:type="spellEnd"/>
            <w:r>
              <w:rPr>
                <w:rFonts w:ascii="Book Antiqua" w:hAnsi="Book Antiqua"/>
              </w:rPr>
              <w:t xml:space="preserve">, 1945г., </w:t>
            </w:r>
            <w:proofErr w:type="spellStart"/>
            <w:r>
              <w:rPr>
                <w:rFonts w:ascii="Book Antiqua" w:hAnsi="Book Antiqua"/>
              </w:rPr>
              <w:t>ск</w:t>
            </w:r>
            <w:proofErr w:type="spellEnd"/>
            <w:r>
              <w:rPr>
                <w:rFonts w:ascii="Book Antiqua" w:hAnsi="Book Antiqua"/>
              </w:rPr>
              <w:t>. М.П.Оленин, арх. В.К.Калинин, Д.В.Алексеев.</w:t>
            </w:r>
          </w:p>
          <w:p w14:paraId="684E6C07" w14:textId="77777777" w:rsidR="00044CB3" w:rsidRDefault="00044CB3">
            <w:pPr>
              <w:rPr>
                <w:rFonts w:ascii="Book Antiqua" w:hAnsi="Book Antiq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E86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Красноармейский район,</w:t>
            </w:r>
          </w:p>
          <w:p w14:paraId="606C8652" w14:textId="77777777" w:rsidR="00044CB3" w:rsidRDefault="00044C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с. Белогорское, </w:t>
            </w:r>
            <w:proofErr w:type="spellStart"/>
            <w:r>
              <w:rPr>
                <w:rFonts w:ascii="Book Antiqua" w:hAnsi="Book Antiqua"/>
              </w:rPr>
              <w:t>ул.Школьная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14:paraId="3E69E81B" w14:textId="77777777" w:rsidR="00044CB3" w:rsidRDefault="00044CB3">
            <w:pPr>
              <w:rPr>
                <w:rFonts w:ascii="Book Antiqua" w:hAnsi="Book Antiqua"/>
              </w:rPr>
            </w:pPr>
          </w:p>
        </w:tc>
      </w:tr>
    </w:tbl>
    <w:p w14:paraId="3D51187C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6B2518A6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092F7CB6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7DD014E0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32BDCF82" w14:textId="77777777" w:rsidR="00044CB3" w:rsidRDefault="0082582E" w:rsidP="00DF560E">
      <w:pPr>
        <w:pStyle w:val="a4"/>
        <w:jc w:val="both"/>
      </w:pPr>
      <w:r w:rsidRPr="00DF560E">
        <w:t xml:space="preserve">1. Здание </w:t>
      </w:r>
      <w:r w:rsidR="00DF560E" w:rsidRPr="00DF560E">
        <w:t>с типичными</w:t>
      </w:r>
      <w:r w:rsidR="00DF560E">
        <w:t xml:space="preserve"> э</w:t>
      </w:r>
      <w:r w:rsidR="00DF560E" w:rsidRPr="00DF560E">
        <w:t>лементами  немецкой пер</w:t>
      </w:r>
      <w:r w:rsidR="00DF560E">
        <w:t>е</w:t>
      </w:r>
      <w:r w:rsidR="00DF560E" w:rsidRPr="00DF560E">
        <w:t>селенческой архитектуры (узорный карниз под крышей, фигурные каменные наличники на окнах</w:t>
      </w:r>
      <w:r w:rsidR="00DF560E">
        <w:t>) из двухцветного красного кирпича, было построено как часть усадьбы зажиточной  немецкой семьи  поселян-собственников, некоторые особенности внутренней планировки и экстерьера здания позволяют предположить. что в начале ХХ столетия оно  использовалось владельцами в качестве торгового помещения.</w:t>
      </w:r>
    </w:p>
    <w:p w14:paraId="36CE8B10" w14:textId="77777777" w:rsidR="00DF560E" w:rsidRDefault="00DF560E" w:rsidP="00DF560E">
      <w:pPr>
        <w:pStyle w:val="a4"/>
        <w:jc w:val="both"/>
      </w:pPr>
    </w:p>
    <w:p w14:paraId="2CB9C0AD" w14:textId="77777777" w:rsidR="00E115F9" w:rsidRDefault="00DF560E" w:rsidP="00DF560E">
      <w:pPr>
        <w:pStyle w:val="a4"/>
        <w:jc w:val="both"/>
      </w:pPr>
      <w:r>
        <w:lastRenderedPageBreak/>
        <w:t>2. Двухэ</w:t>
      </w:r>
      <w:r w:rsidR="00E115F9">
        <w:t xml:space="preserve">тажное здание было построено под Зимнюю лютеранскую церковь, в большом зале на втором этаже в холодное время года совершались богослужения, проводились сельские сходы, в помещениях первого этажа до 1917 года располагалась церковно-приходская школа. Впоследствии, после закрытия церкви, здесь размещался немецкий драматический полупрофессиональный театр, с 1942 по 1945 годы здание использовалось в качестве Офицерского клуба </w:t>
      </w:r>
      <w:proofErr w:type="spellStart"/>
      <w:r w:rsidR="00E115F9">
        <w:t>Энгельсского</w:t>
      </w:r>
      <w:proofErr w:type="spellEnd"/>
      <w:r w:rsidR="00E115F9">
        <w:t xml:space="preserve"> пулеметного училища, в помещениях первого этажа располагались учебные классы училища.</w:t>
      </w:r>
    </w:p>
    <w:p w14:paraId="6D217AD8" w14:textId="77777777" w:rsidR="00E115F9" w:rsidRDefault="00E115F9" w:rsidP="00DF560E">
      <w:pPr>
        <w:pStyle w:val="a4"/>
        <w:jc w:val="both"/>
      </w:pPr>
    </w:p>
    <w:p w14:paraId="3872B40B" w14:textId="297AFE9D" w:rsidR="00DF560E" w:rsidRDefault="00E115F9" w:rsidP="00DF560E">
      <w:pPr>
        <w:pStyle w:val="a4"/>
        <w:jc w:val="both"/>
      </w:pPr>
      <w:r>
        <w:t>3.</w:t>
      </w:r>
      <w:r w:rsidR="00C44EBD">
        <w:t xml:space="preserve"> </w:t>
      </w:r>
      <w:r>
        <w:t xml:space="preserve">По воспоминаниям старожилов в здании в конце 19-начале 20 веков располагался пасторат (церковное управление), </w:t>
      </w:r>
      <w:r w:rsidR="002A372C">
        <w:t xml:space="preserve">удачное местоположение, достаточно большая площадь внутренних помещений, </w:t>
      </w:r>
      <w:r>
        <w:t>обширные добротные подвальные помещения его предопределили дальнейшее использование здания. После закрытия церкви оно использовалось под городскую библиотеку, впоследствии как банковское учреждение</w:t>
      </w:r>
      <w:r w:rsidR="002A372C">
        <w:t>. Изысканный лаконичный архитектурный декор, мозаичность кирпичной кладки</w:t>
      </w:r>
      <w:r>
        <w:t xml:space="preserve"> </w:t>
      </w:r>
      <w:r w:rsidR="002A372C">
        <w:t xml:space="preserve">сделали это небольшое здание украшением центральной части города </w:t>
      </w:r>
      <w:proofErr w:type="spellStart"/>
      <w:r w:rsidR="002A372C">
        <w:t>Бальцера</w:t>
      </w:r>
      <w:proofErr w:type="spellEnd"/>
      <w:r w:rsidR="002A372C">
        <w:t>, Красноармейска.</w:t>
      </w:r>
    </w:p>
    <w:p w14:paraId="2371E257" w14:textId="77777777" w:rsidR="002A372C" w:rsidRDefault="002A372C" w:rsidP="00DF560E">
      <w:pPr>
        <w:pStyle w:val="a4"/>
        <w:jc w:val="both"/>
      </w:pPr>
    </w:p>
    <w:p w14:paraId="6304DD00" w14:textId="5074B803" w:rsidR="002A372C" w:rsidRDefault="002A372C" w:rsidP="00DF560E">
      <w:pPr>
        <w:pStyle w:val="a4"/>
        <w:jc w:val="both"/>
      </w:pPr>
      <w:r>
        <w:t>4.</w:t>
      </w:r>
      <w:r w:rsidR="00C44EBD">
        <w:t xml:space="preserve"> </w:t>
      </w:r>
      <w:r>
        <w:t>Дом представляет собой типичное жилое здание усадьбы зажиточной семьи немцев поселян-собственников, деревянный дом, обложенный уникальным двухцв</w:t>
      </w:r>
      <w:r w:rsidR="00B44ED3">
        <w:t>етным красным обожженным кирпичо</w:t>
      </w:r>
      <w:r>
        <w:t>м</w:t>
      </w:r>
      <w:r w:rsidR="00B44ED3">
        <w:t>,</w:t>
      </w:r>
      <w:r>
        <w:t xml:space="preserve"> </w:t>
      </w:r>
      <w:r w:rsidR="00B44ED3">
        <w:t>помимо традиционных элементов архитектурно декора (пилоны, фигурные оконные наличники, карниз) отмечен выложенными на одной из торцевых стен инициалами мастера-каменщика и датой постройки (облицовки кирпичом) здания.</w:t>
      </w:r>
    </w:p>
    <w:p w14:paraId="4C9F2815" w14:textId="77777777" w:rsidR="00B44ED3" w:rsidRDefault="00B44ED3" w:rsidP="00DF560E">
      <w:pPr>
        <w:pStyle w:val="a4"/>
        <w:jc w:val="both"/>
      </w:pPr>
    </w:p>
    <w:p w14:paraId="10D19ABA" w14:textId="77777777" w:rsidR="00B44ED3" w:rsidRDefault="00B44ED3" w:rsidP="00DF560E">
      <w:pPr>
        <w:pStyle w:val="a4"/>
        <w:jc w:val="both"/>
      </w:pPr>
      <w:r>
        <w:t>6. Здание торговой лавки представляет собой типичное торговое помещение в немецком поселении конца 19 – начала 20 веков, построенное в</w:t>
      </w:r>
      <w:r w:rsidR="00B6741E">
        <w:t xml:space="preserve"> центре села, декорированное многоступенчатым узорным карнизом, аттиками, четырехгранными «фонариками» по углам крыши, использовалось на протяжении более чем столетие как торговое и складское здание.</w:t>
      </w:r>
    </w:p>
    <w:p w14:paraId="54299707" w14:textId="77777777" w:rsidR="00B6741E" w:rsidRDefault="00B6741E" w:rsidP="00DF560E">
      <w:pPr>
        <w:pStyle w:val="a4"/>
        <w:jc w:val="both"/>
      </w:pPr>
    </w:p>
    <w:p w14:paraId="5A93CFFE" w14:textId="6BED571B" w:rsidR="00AB7B30" w:rsidRDefault="00B6741E" w:rsidP="00DF560E">
      <w:pPr>
        <w:pStyle w:val="a4"/>
        <w:jc w:val="both"/>
      </w:pPr>
      <w:r>
        <w:t>8.</w:t>
      </w:r>
      <w:r w:rsidR="00C44EBD">
        <w:t xml:space="preserve"> </w:t>
      </w:r>
      <w:r w:rsidR="00AB7B30">
        <w:t>Здание представляет собой типичный жилой дом усадьбы зажиточной немецкой семьи начала ХХ века с почти обязательной для подобных строений четырехскатной крышей, декорированными пилонами, фигурными оконными наличниками. Здание является ярким примером и характеристикой уровня жизни и бытового уклада большой немецкой семьи в экономически развитом  поволжском немецком поселении начала  прошлого столетия.</w:t>
      </w:r>
    </w:p>
    <w:p w14:paraId="739F250D" w14:textId="77777777" w:rsidR="00AB7B30" w:rsidRDefault="00AB7B30" w:rsidP="00DF560E">
      <w:pPr>
        <w:pStyle w:val="a4"/>
        <w:jc w:val="both"/>
      </w:pPr>
    </w:p>
    <w:p w14:paraId="3B5D6580" w14:textId="52D546E0" w:rsidR="00AB7B30" w:rsidRDefault="00AB7B30" w:rsidP="00DF560E">
      <w:pPr>
        <w:pStyle w:val="a4"/>
        <w:jc w:val="both"/>
      </w:pPr>
      <w:r>
        <w:t>9.</w:t>
      </w:r>
      <w:r w:rsidR="00C44EBD">
        <w:t xml:space="preserve"> </w:t>
      </w:r>
      <w:r w:rsidR="00B60122">
        <w:t xml:space="preserve">Храм построен в 1834 году в честь победы в Отечественной войне 1812 года. Архитектурный тип сооружения представляет собой характерный тип храма в стиле классицизм. Храм установлен на мощном цоколе, план его символизирует равноконечный греческий крест, фасад и боковые стороны </w:t>
      </w:r>
      <w:r w:rsidR="00152651">
        <w:t xml:space="preserve">украшены портиками с </w:t>
      </w:r>
      <w:proofErr w:type="spellStart"/>
      <w:r w:rsidR="00152651">
        <w:t>кол</w:t>
      </w:r>
      <w:r w:rsidR="00447A14">
        <w:t>лонадой</w:t>
      </w:r>
      <w:proofErr w:type="spellEnd"/>
      <w:r w:rsidR="00447A14">
        <w:t>.</w:t>
      </w:r>
      <w:r w:rsidR="00152651">
        <w:t xml:space="preserve"> По утверждению искусствоведов </w:t>
      </w:r>
      <w:r w:rsidR="00447A14">
        <w:t xml:space="preserve"> «очевидны художественные достоинства храма: стройность, чистота, ясность форм и благородство пропорций».</w:t>
      </w:r>
      <w:r w:rsidR="00B60122">
        <w:t xml:space="preserve"> </w:t>
      </w:r>
      <w:r w:rsidR="00447A14">
        <w:t>В храме в 19 веке служил отец священноисповедник</w:t>
      </w:r>
      <w:r w:rsidR="00152651">
        <w:t>а Виктора епископа Глазовского, причисленного к</w:t>
      </w:r>
      <w:r w:rsidR="00447A14">
        <w:t xml:space="preserve"> лику святых, частица его мощей хранится в храме.</w:t>
      </w:r>
    </w:p>
    <w:p w14:paraId="090BAA0F" w14:textId="77777777" w:rsidR="00AB7B30" w:rsidRDefault="00AB7B30" w:rsidP="00DF560E">
      <w:pPr>
        <w:pStyle w:val="a4"/>
        <w:jc w:val="both"/>
      </w:pPr>
    </w:p>
    <w:p w14:paraId="1F87AAA9" w14:textId="2659A27E" w:rsidR="001F6988" w:rsidRDefault="00AB7B30" w:rsidP="001F6988">
      <w:pPr>
        <w:pStyle w:val="textarial"/>
        <w:ind w:firstLine="67"/>
        <w:rPr>
          <w:rFonts w:ascii="Times New Roman" w:hAnsi="Times New Roman" w:cs="Times New Roman"/>
        </w:rPr>
      </w:pPr>
      <w:r w:rsidRPr="001F6988">
        <w:rPr>
          <w:rFonts w:ascii="Times New Roman" w:hAnsi="Times New Roman" w:cs="Times New Roman"/>
        </w:rPr>
        <w:lastRenderedPageBreak/>
        <w:t>10. Церковь</w:t>
      </w:r>
      <w:r w:rsidR="001F6988">
        <w:rPr>
          <w:rFonts w:ascii="Times New Roman" w:hAnsi="Times New Roman" w:cs="Times New Roman"/>
        </w:rPr>
        <w:t>, центр крупнейшего в округе католического прихода,</w:t>
      </w:r>
      <w:r w:rsidRPr="001F6988">
        <w:rPr>
          <w:rFonts w:ascii="Times New Roman" w:hAnsi="Times New Roman" w:cs="Times New Roman"/>
        </w:rPr>
        <w:t xml:space="preserve"> </w:t>
      </w:r>
      <w:r w:rsidR="001F6988" w:rsidRPr="001F6988">
        <w:rPr>
          <w:rFonts w:ascii="Times New Roman" w:hAnsi="Times New Roman" w:cs="Times New Roman"/>
        </w:rPr>
        <w:t xml:space="preserve">была построена </w:t>
      </w:r>
      <w:r w:rsidRPr="001F6988">
        <w:rPr>
          <w:rFonts w:ascii="Times New Roman" w:hAnsi="Times New Roman" w:cs="Times New Roman"/>
        </w:rPr>
        <w:t xml:space="preserve">в  </w:t>
      </w:r>
      <w:smartTag w:uri="urn:schemas-microsoft-com:office:smarttags" w:element="metricconverter">
        <w:smartTagPr>
          <w:attr w:name="ProductID" w:val="1907 г"/>
        </w:smartTagPr>
        <w:r w:rsidRPr="001F6988">
          <w:rPr>
            <w:rFonts w:ascii="Times New Roman" w:hAnsi="Times New Roman" w:cs="Times New Roman"/>
          </w:rPr>
          <w:t>1907 г</w:t>
        </w:r>
      </w:smartTag>
      <w:r w:rsidRPr="001F6988">
        <w:rPr>
          <w:rFonts w:ascii="Times New Roman" w:hAnsi="Times New Roman" w:cs="Times New Roman"/>
        </w:rPr>
        <w:t>. строительство шло почти 17 лет. Сооружение величественного здания стоило 80000 рублей</w:t>
      </w:r>
      <w:r w:rsidR="00152651">
        <w:rPr>
          <w:rFonts w:ascii="Times New Roman" w:hAnsi="Times New Roman" w:cs="Times New Roman"/>
        </w:rPr>
        <w:t>.</w:t>
      </w:r>
      <w:r w:rsidRPr="001F6988">
        <w:rPr>
          <w:rFonts w:ascii="Times New Roman" w:hAnsi="Times New Roman" w:cs="Times New Roman"/>
        </w:rPr>
        <w:t xml:space="preserve"> Она сразу стала не только украшением данного села, но и гордостью всей круги. При храме работала церковно-приходская школа. Недалеко от церкви распо</w:t>
      </w:r>
      <w:r w:rsidR="00152651">
        <w:rPr>
          <w:rFonts w:ascii="Times New Roman" w:hAnsi="Times New Roman" w:cs="Times New Roman"/>
        </w:rPr>
        <w:t xml:space="preserve">лагался пасторат, таким образом, </w:t>
      </w:r>
      <w:r w:rsidRPr="001F6988">
        <w:rPr>
          <w:rFonts w:ascii="Times New Roman" w:hAnsi="Times New Roman" w:cs="Times New Roman"/>
        </w:rPr>
        <w:t xml:space="preserve"> вместе с волостным правление</w:t>
      </w:r>
      <w:r w:rsidR="00152651">
        <w:rPr>
          <w:rFonts w:ascii="Times New Roman" w:hAnsi="Times New Roman" w:cs="Times New Roman"/>
        </w:rPr>
        <w:t>м</w:t>
      </w:r>
      <w:r w:rsidRPr="001F6988">
        <w:rPr>
          <w:rFonts w:ascii="Times New Roman" w:hAnsi="Times New Roman" w:cs="Times New Roman"/>
        </w:rPr>
        <w:t xml:space="preserve"> все эти здания образовывали архитектурный и </w:t>
      </w:r>
      <w:r w:rsidR="00152651">
        <w:rPr>
          <w:rFonts w:ascii="Times New Roman" w:hAnsi="Times New Roman" w:cs="Times New Roman"/>
        </w:rPr>
        <w:t>административный центр села. И, несомненно</w:t>
      </w:r>
      <w:r w:rsidRPr="001F6988">
        <w:rPr>
          <w:rFonts w:ascii="Times New Roman" w:hAnsi="Times New Roman" w:cs="Times New Roman"/>
        </w:rPr>
        <w:t xml:space="preserve">, главенствующее место в этом архитектурном ансамбле занимала церковь.  По воспоминаниям старожилов, во время служб в церкви села Каменка звучал орган. Однако это совершенно очевидное заблуждение, скорее всего в храме была установлена фисгармония (как и во многих других лютеранских и католических церквях), ее звучание очень напоминает орган, а при хорошей акустике могло создаться впечатление органного звучания. Каменская же церковь отличалась великолепной акустикой. Стиль, в котором построена церковь сегодняшние исследователи,  историки архитектуры определяют как неоготический, псевдоготический. Здание богато украшено изысканными элементами фигурной кладки, стрельчатыми элементами, островерхими башенками, когда-то окна храма украшали витражи. Интерьер храма славился своими росписями, остатки которых  можно видеть еще и сейчас. В годы советской власти здание использовалось в качестве склада и технического помещения тракторной станции, в результате чего богатое внутреннее убранство было полностью утеряно. </w:t>
      </w:r>
    </w:p>
    <w:p w14:paraId="57BB711F" w14:textId="77777777" w:rsidR="00C44EBD" w:rsidRDefault="00C44EBD" w:rsidP="001F6988">
      <w:pPr>
        <w:pStyle w:val="textarial"/>
        <w:ind w:firstLine="67"/>
        <w:rPr>
          <w:rFonts w:ascii="Times New Roman" w:hAnsi="Times New Roman" w:cs="Times New Roman"/>
        </w:rPr>
      </w:pPr>
    </w:p>
    <w:p w14:paraId="6218E8EF" w14:textId="4CEF98B0" w:rsidR="00AA6CB9" w:rsidRDefault="001F6988" w:rsidP="00C44EBD">
      <w:pPr>
        <w:pStyle w:val="textarial"/>
        <w:ind w:firstLine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480E3C">
        <w:rPr>
          <w:rFonts w:ascii="Times New Roman" w:hAnsi="Times New Roman" w:cs="Times New Roman"/>
        </w:rPr>
        <w:t xml:space="preserve"> </w:t>
      </w:r>
      <w:proofErr w:type="spellStart"/>
      <w:r w:rsidR="00480E3C">
        <w:rPr>
          <w:rFonts w:ascii="Times New Roman" w:hAnsi="Times New Roman" w:cs="Times New Roman"/>
        </w:rPr>
        <w:t>Байдекский</w:t>
      </w:r>
      <w:proofErr w:type="spellEnd"/>
      <w:r w:rsidR="00480E3C">
        <w:rPr>
          <w:rFonts w:ascii="Times New Roman" w:hAnsi="Times New Roman" w:cs="Times New Roman"/>
        </w:rPr>
        <w:t xml:space="preserve"> лютеранский приход был основан в одноименном немецком селе одним из первых в округе. Центр прихода, каменная церковь, была построена уже в первой половине  позапрошлого столетия. Монументальное здание с портиками и величественными колоннами являлось визуальным, архитектурным центром села и его несомненным украшением. В 19 – начале 20 столетий при церкви работала церковно-приходская школа, курировала церковь деятельность благотворительного заведения «</w:t>
      </w:r>
      <w:proofErr w:type="spellStart"/>
      <w:r w:rsidR="00480E3C">
        <w:rPr>
          <w:rFonts w:ascii="Times New Roman" w:hAnsi="Times New Roman" w:cs="Times New Roman"/>
        </w:rPr>
        <w:t>Ви</w:t>
      </w:r>
      <w:r w:rsidR="00AA6CB9">
        <w:rPr>
          <w:rFonts w:ascii="Times New Roman" w:hAnsi="Times New Roman" w:cs="Times New Roman"/>
        </w:rPr>
        <w:t>фания</w:t>
      </w:r>
      <w:proofErr w:type="spellEnd"/>
      <w:r w:rsidR="00AA6CB9">
        <w:rPr>
          <w:rFonts w:ascii="Times New Roman" w:hAnsi="Times New Roman" w:cs="Times New Roman"/>
        </w:rPr>
        <w:t xml:space="preserve">» «для престарелых и увечных», сиротского дома «Назарет». </w:t>
      </w:r>
    </w:p>
    <w:p w14:paraId="1EC17D65" w14:textId="77777777" w:rsidR="00C44EBD" w:rsidRDefault="00C44EBD" w:rsidP="00C44EBD">
      <w:pPr>
        <w:pStyle w:val="textarial"/>
        <w:ind w:firstLine="67"/>
        <w:rPr>
          <w:rFonts w:ascii="Times New Roman" w:hAnsi="Times New Roman" w:cs="Times New Roman"/>
        </w:rPr>
      </w:pPr>
    </w:p>
    <w:p w14:paraId="70AD0073" w14:textId="2B117BEB" w:rsidR="00AA6CB9" w:rsidRDefault="00C44EBD" w:rsidP="001F6988">
      <w:pPr>
        <w:pStyle w:val="textarial"/>
        <w:ind w:firstLine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6CB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AA6CB9">
        <w:rPr>
          <w:rFonts w:ascii="Times New Roman" w:hAnsi="Times New Roman" w:cs="Times New Roman"/>
        </w:rPr>
        <w:t>Одно из немногих сохранившихся в районе деревянное здание Зимней лютеранской церкви было построено в селе Шиллинг (Сосновка) для проведения богослужений в холодное время года. По традиции, существовавшей в немецких селах, в Зимней церкви была размещена и Церковно-приходская школа. Помимо церковных служб, в здании проводились сельские собрания. Как и все подобные деревянные немецкие строения, сложенные из «пластин» (обтесанных бревен), Церк</w:t>
      </w:r>
      <w:r w:rsidR="00BB1DA4">
        <w:rPr>
          <w:rFonts w:ascii="Times New Roman" w:hAnsi="Times New Roman" w:cs="Times New Roman"/>
        </w:rPr>
        <w:t>о</w:t>
      </w:r>
      <w:r w:rsidR="00AA6CB9">
        <w:rPr>
          <w:rFonts w:ascii="Times New Roman" w:hAnsi="Times New Roman" w:cs="Times New Roman"/>
        </w:rPr>
        <w:t xml:space="preserve">вь отличалась </w:t>
      </w:r>
      <w:r w:rsidR="00BB1DA4">
        <w:rPr>
          <w:rFonts w:ascii="Times New Roman" w:hAnsi="Times New Roman" w:cs="Times New Roman"/>
        </w:rPr>
        <w:t>добротностью, и своеобразной строгой красотой, чередование больших окон, разделенных вертикальными брусьями, придавали ее облику легкость  и одновременно торжественность. Высокий каменный фундамент и четырехскатная крыша обеспечили зданию прочность и долговечность эксплуатации.</w:t>
      </w:r>
    </w:p>
    <w:p w14:paraId="0B5A39A5" w14:textId="77777777" w:rsidR="00C44EBD" w:rsidRDefault="00C44EBD" w:rsidP="00C44EBD">
      <w:pPr>
        <w:pStyle w:val="textarial"/>
        <w:ind w:left="0" w:firstLine="0"/>
        <w:rPr>
          <w:rFonts w:ascii="Times New Roman" w:hAnsi="Times New Roman" w:cs="Times New Roman"/>
        </w:rPr>
      </w:pPr>
    </w:p>
    <w:p w14:paraId="1E38B262" w14:textId="1F622F15" w:rsidR="00BB1DA4" w:rsidRDefault="00BB1DA4" w:rsidP="00C44EBD">
      <w:pPr>
        <w:pStyle w:val="textarial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C44EBD">
        <w:rPr>
          <w:rFonts w:ascii="Times New Roman" w:hAnsi="Times New Roman" w:cs="Times New Roman"/>
        </w:rPr>
        <w:t xml:space="preserve"> </w:t>
      </w:r>
      <w:r w:rsidR="00466025">
        <w:rPr>
          <w:rFonts w:ascii="Times New Roman" w:hAnsi="Times New Roman" w:cs="Times New Roman"/>
        </w:rPr>
        <w:t xml:space="preserve">Церковь в селе Мессер (Усть-Золиха), центре одного из крупнейших лютеранских приходов была построена в 1912 году. Сооружение отличалась одновременно удивительной монументальностью и изящной легкостью. </w:t>
      </w:r>
      <w:r w:rsidR="00395A66">
        <w:rPr>
          <w:rFonts w:ascii="Times New Roman" w:hAnsi="Times New Roman" w:cs="Times New Roman"/>
        </w:rPr>
        <w:t xml:space="preserve"> Ощущение изысканности и величия создавали б</w:t>
      </w:r>
      <w:r w:rsidR="00466025">
        <w:rPr>
          <w:rFonts w:ascii="Times New Roman" w:hAnsi="Times New Roman" w:cs="Times New Roman"/>
        </w:rPr>
        <w:t>ольшие  окна с витражами, высокая колокольня</w:t>
      </w:r>
      <w:r w:rsidR="00395A66">
        <w:rPr>
          <w:rFonts w:ascii="Times New Roman" w:hAnsi="Times New Roman" w:cs="Times New Roman"/>
        </w:rPr>
        <w:t>,</w:t>
      </w:r>
      <w:r w:rsidR="00466025">
        <w:rPr>
          <w:rFonts w:ascii="Times New Roman" w:hAnsi="Times New Roman" w:cs="Times New Roman"/>
        </w:rPr>
        <w:t xml:space="preserve"> островерхие башенки</w:t>
      </w:r>
      <w:r w:rsidR="00395A66">
        <w:rPr>
          <w:rFonts w:ascii="Times New Roman" w:hAnsi="Times New Roman" w:cs="Times New Roman"/>
        </w:rPr>
        <w:t xml:space="preserve">, стрельчатые арки над входами. Внутренне убранство церкви сохраняло ощущение легкости и чистоты благодаря обилию света, мягкой гармоничности фресковой живописи, мозаичности пола, выложенного </w:t>
      </w:r>
      <w:r w:rsidR="00395A66">
        <w:rPr>
          <w:rFonts w:ascii="Times New Roman" w:hAnsi="Times New Roman" w:cs="Times New Roman"/>
        </w:rPr>
        <w:lastRenderedPageBreak/>
        <w:t>цветной плиткой. По воспоминаниям старожилов района, службы в церкви собирали огромное количество прихожан, попасть на службы стремились и жители окрестных сел.</w:t>
      </w:r>
    </w:p>
    <w:p w14:paraId="00202DFA" w14:textId="77777777" w:rsidR="00395A66" w:rsidRDefault="00395A66" w:rsidP="001F6988">
      <w:pPr>
        <w:pStyle w:val="textarial"/>
        <w:ind w:firstLine="67"/>
        <w:rPr>
          <w:rFonts w:ascii="Times New Roman" w:hAnsi="Times New Roman" w:cs="Times New Roman"/>
        </w:rPr>
      </w:pPr>
    </w:p>
    <w:p w14:paraId="6D907129" w14:textId="77777777" w:rsidR="00395A66" w:rsidRDefault="00395A66" w:rsidP="001F6988">
      <w:pPr>
        <w:pStyle w:val="textarial"/>
        <w:ind w:firstLine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Обелиск представляет собой тип</w:t>
      </w:r>
      <w:r w:rsidR="00743412">
        <w:rPr>
          <w:rFonts w:ascii="Times New Roman" w:hAnsi="Times New Roman" w:cs="Times New Roman"/>
        </w:rPr>
        <w:t>ичное сооружение подобного типа, пирамидальный обелиск на двухступенчатом фундаменте и основании в виде пятиконечной звезды, в верхней части на вертикальном стержне закреплена красная пятиконечная звезда.</w:t>
      </w:r>
      <w:r>
        <w:rPr>
          <w:rFonts w:ascii="Times New Roman" w:hAnsi="Times New Roman" w:cs="Times New Roman"/>
        </w:rPr>
        <w:t xml:space="preserve"> Был установлен в селе </w:t>
      </w:r>
      <w:proofErr w:type="spellStart"/>
      <w:r>
        <w:rPr>
          <w:rFonts w:ascii="Times New Roman" w:hAnsi="Times New Roman" w:cs="Times New Roman"/>
        </w:rPr>
        <w:t>Рогаткино</w:t>
      </w:r>
      <w:proofErr w:type="spellEnd"/>
      <w:r>
        <w:rPr>
          <w:rFonts w:ascii="Times New Roman" w:hAnsi="Times New Roman" w:cs="Times New Roman"/>
        </w:rPr>
        <w:t xml:space="preserve"> одним из первых в районе по инициативе жителей села.</w:t>
      </w:r>
    </w:p>
    <w:p w14:paraId="59522B94" w14:textId="2439BE69" w:rsidR="00743412" w:rsidRDefault="00743412" w:rsidP="001F6988">
      <w:pPr>
        <w:pStyle w:val="textarial"/>
        <w:ind w:firstLine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Бюст дважды Героя Советского Союза </w:t>
      </w:r>
      <w:proofErr w:type="spellStart"/>
      <w:r>
        <w:rPr>
          <w:rFonts w:ascii="Times New Roman" w:hAnsi="Times New Roman" w:cs="Times New Roman"/>
        </w:rPr>
        <w:t>Скоморохова</w:t>
      </w:r>
      <w:proofErr w:type="spellEnd"/>
      <w:r>
        <w:rPr>
          <w:rFonts w:ascii="Times New Roman" w:hAnsi="Times New Roman" w:cs="Times New Roman"/>
        </w:rPr>
        <w:t xml:space="preserve"> Н.М. представляет собой </w:t>
      </w:r>
      <w:proofErr w:type="spellStart"/>
      <w:r>
        <w:rPr>
          <w:rFonts w:ascii="Times New Roman" w:hAnsi="Times New Roman" w:cs="Times New Roman"/>
        </w:rPr>
        <w:t>погрудный</w:t>
      </w:r>
      <w:proofErr w:type="spellEnd"/>
      <w:r>
        <w:rPr>
          <w:rFonts w:ascii="Times New Roman" w:hAnsi="Times New Roman" w:cs="Times New Roman"/>
        </w:rPr>
        <w:t xml:space="preserve"> портрет героя  с небольшим поворотом вправо головы, с наградами на груди, установленный на по</w:t>
      </w:r>
      <w:r w:rsidR="00E97199">
        <w:rPr>
          <w:rFonts w:ascii="Times New Roman" w:hAnsi="Times New Roman" w:cs="Times New Roman"/>
        </w:rPr>
        <w:t>стаменте в виде высокой вертикаль</w:t>
      </w:r>
      <w:r>
        <w:rPr>
          <w:rFonts w:ascii="Times New Roman" w:hAnsi="Times New Roman" w:cs="Times New Roman"/>
        </w:rPr>
        <w:t xml:space="preserve">ной граненой колонны с картушем на лицевой стороне, в котором помещен текст о подвигах и боевом пути </w:t>
      </w:r>
      <w:proofErr w:type="spellStart"/>
      <w:r>
        <w:rPr>
          <w:rFonts w:ascii="Times New Roman" w:hAnsi="Times New Roman" w:cs="Times New Roman"/>
        </w:rPr>
        <w:t>Скоморохова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14:paraId="405EB464" w14:textId="77777777" w:rsidR="00395A66" w:rsidRDefault="00395A66" w:rsidP="001F6988">
      <w:pPr>
        <w:pStyle w:val="textarial"/>
        <w:ind w:firstLine="67"/>
        <w:rPr>
          <w:rFonts w:ascii="Times New Roman" w:hAnsi="Times New Roman" w:cs="Times New Roman"/>
        </w:rPr>
      </w:pPr>
    </w:p>
    <w:p w14:paraId="0C3B4230" w14:textId="77777777" w:rsidR="00395A66" w:rsidRPr="001F6988" w:rsidRDefault="00395A66" w:rsidP="001F6988">
      <w:pPr>
        <w:pStyle w:val="textarial"/>
        <w:ind w:firstLine="67"/>
        <w:rPr>
          <w:rFonts w:ascii="Times New Roman" w:hAnsi="Times New Roman" w:cs="Times New Roman"/>
        </w:rPr>
      </w:pPr>
    </w:p>
    <w:p w14:paraId="5866E774" w14:textId="77777777" w:rsidR="00044CB3" w:rsidRPr="001F6988" w:rsidRDefault="00044CB3" w:rsidP="00DF560E">
      <w:pPr>
        <w:pStyle w:val="a4"/>
        <w:jc w:val="both"/>
      </w:pPr>
    </w:p>
    <w:p w14:paraId="7ECA39EF" w14:textId="77777777" w:rsidR="00044CB3" w:rsidRPr="001F6988" w:rsidRDefault="00044CB3" w:rsidP="00DF560E">
      <w:pPr>
        <w:pStyle w:val="a4"/>
        <w:jc w:val="both"/>
      </w:pPr>
    </w:p>
    <w:p w14:paraId="2F1D7C23" w14:textId="77777777" w:rsidR="00044CB3" w:rsidRPr="00DF560E" w:rsidRDefault="00044CB3" w:rsidP="00DF560E">
      <w:pPr>
        <w:pStyle w:val="a4"/>
        <w:jc w:val="both"/>
      </w:pPr>
    </w:p>
    <w:p w14:paraId="19301D5D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65E339AC" w14:textId="77777777" w:rsidR="00044CB3" w:rsidRDefault="00044CB3" w:rsidP="00044CB3">
      <w:pPr>
        <w:ind w:left="-142"/>
        <w:outlineLvl w:val="0"/>
        <w:rPr>
          <w:rFonts w:ascii="Book Antiqua" w:hAnsi="Book Antiqua"/>
          <w:b/>
          <w:sz w:val="22"/>
          <w:szCs w:val="22"/>
        </w:rPr>
      </w:pPr>
    </w:p>
    <w:p w14:paraId="592860DC" w14:textId="77777777" w:rsidR="007A5969" w:rsidRDefault="007A5969"/>
    <w:sectPr w:rsidR="007A5969" w:rsidSect="00044C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01EC2"/>
    <w:multiLevelType w:val="hybridMultilevel"/>
    <w:tmpl w:val="8EC2392E"/>
    <w:lvl w:ilvl="0" w:tplc="835A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68DB4">
      <w:start w:val="1"/>
      <w:numFmt w:val="decimal"/>
      <w:lvlText w:val="%2."/>
      <w:lvlJc w:val="left"/>
      <w:pPr>
        <w:tabs>
          <w:tab w:val="num" w:pos="560"/>
        </w:tabs>
        <w:ind w:left="560" w:hanging="3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0C8"/>
    <w:rsid w:val="00044CB3"/>
    <w:rsid w:val="000730C8"/>
    <w:rsid w:val="0008406C"/>
    <w:rsid w:val="00152651"/>
    <w:rsid w:val="001F6988"/>
    <w:rsid w:val="002A372C"/>
    <w:rsid w:val="003468F0"/>
    <w:rsid w:val="00347CD6"/>
    <w:rsid w:val="0035429B"/>
    <w:rsid w:val="00395A66"/>
    <w:rsid w:val="003C195A"/>
    <w:rsid w:val="00447A14"/>
    <w:rsid w:val="00466025"/>
    <w:rsid w:val="00480E3C"/>
    <w:rsid w:val="00517DB0"/>
    <w:rsid w:val="006463A6"/>
    <w:rsid w:val="00676D27"/>
    <w:rsid w:val="00743412"/>
    <w:rsid w:val="007A5969"/>
    <w:rsid w:val="00812989"/>
    <w:rsid w:val="0082582E"/>
    <w:rsid w:val="00AA6CB9"/>
    <w:rsid w:val="00AB7B30"/>
    <w:rsid w:val="00B44ED3"/>
    <w:rsid w:val="00B60122"/>
    <w:rsid w:val="00B6741E"/>
    <w:rsid w:val="00BB1DA4"/>
    <w:rsid w:val="00C44EBD"/>
    <w:rsid w:val="00D8032A"/>
    <w:rsid w:val="00DF560E"/>
    <w:rsid w:val="00E115F9"/>
    <w:rsid w:val="00E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68534"/>
  <w15:docId w15:val="{3A5D8127-BDAB-451C-A255-43B52C1B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C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F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ial">
    <w:name w:val="textarial"/>
    <w:basedOn w:val="a"/>
    <w:rsid w:val="00AB7B30"/>
    <w:pPr>
      <w:spacing w:after="120"/>
      <w:ind w:left="75" w:right="75" w:firstLine="709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09C5-932D-4724-83FB-D7D0DB6F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Люша</dc:creator>
  <cp:keywords/>
  <dc:description/>
  <cp:lastModifiedBy>Пользователь</cp:lastModifiedBy>
  <cp:revision>11</cp:revision>
  <dcterms:created xsi:type="dcterms:W3CDTF">2015-08-05T13:18:00Z</dcterms:created>
  <dcterms:modified xsi:type="dcterms:W3CDTF">2020-08-23T21:48:00Z</dcterms:modified>
</cp:coreProperties>
</file>