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 июня 2007 года N 116-ЗСО</w:t>
      </w:r>
      <w:r>
        <w:rPr>
          <w:rFonts w:ascii="Calibri" w:hAnsi="Calibri" w:cs="Calibri"/>
        </w:rPr>
        <w:br/>
      </w:r>
    </w:p>
    <w:p w:rsidR="00334016" w:rsidRDefault="00334016" w:rsidP="003340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САРАТОВСКОЙ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РЕЖИМЕ НАИБОЛЬШЕГО БЛАГОПРИЯТСТВОВАНИЯ ДЛЯ ИНВЕСТОРОВ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САРАТОВСКОЙ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областной Думой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июня 2007 года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Саратовской области</w:t>
      </w:r>
      <w:proofErr w:type="gramEnd"/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28.04.2008 </w:t>
      </w:r>
      <w:hyperlink r:id="rId4" w:history="1">
        <w:r>
          <w:rPr>
            <w:rFonts w:ascii="Calibri" w:hAnsi="Calibri" w:cs="Calibri"/>
            <w:color w:val="0000FF"/>
          </w:rPr>
          <w:t>N 95-ЗСО</w:t>
        </w:r>
      </w:hyperlink>
      <w:r>
        <w:rPr>
          <w:rFonts w:ascii="Calibri" w:hAnsi="Calibri" w:cs="Calibri"/>
        </w:rPr>
        <w:t xml:space="preserve">, от 26.03.2009 </w:t>
      </w:r>
      <w:hyperlink r:id="rId5" w:history="1">
        <w:r>
          <w:rPr>
            <w:rFonts w:ascii="Calibri" w:hAnsi="Calibri" w:cs="Calibri"/>
            <w:color w:val="0000FF"/>
          </w:rPr>
          <w:t>N 35-ЗСО</w:t>
        </w:r>
      </w:hyperlink>
      <w:r>
        <w:rPr>
          <w:rFonts w:ascii="Calibri" w:hAnsi="Calibri" w:cs="Calibri"/>
        </w:rPr>
        <w:t>,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30.05.2014 </w:t>
      </w:r>
      <w:hyperlink r:id="rId6" w:history="1">
        <w:r>
          <w:rPr>
            <w:rFonts w:ascii="Calibri" w:hAnsi="Calibri" w:cs="Calibri"/>
            <w:color w:val="0000FF"/>
          </w:rPr>
          <w:t>N 68-ЗСО</w:t>
        </w:r>
      </w:hyperlink>
      <w:r>
        <w:rPr>
          <w:rFonts w:ascii="Calibri" w:hAnsi="Calibri" w:cs="Calibri"/>
        </w:rPr>
        <w:t>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Настоящий Закон направлен на развитие инвестиционной деятельности, создание для инвесторов, реализующих инвестиционные проекты на территории Саратовской области, режима наибольшего благоприятствования, на увеличение налогооблагаемой базы и доходов бюджетов всех уровней, а также в соответствии с федеральными законами устанавливает формы и условия предоставления инвесторам, реализующим инвестиционные проекты на территории Саратовской области, режима наибольшего благоприятствования и формы прямого участия органов государственной власти области</w:t>
      </w:r>
      <w:proofErr w:type="gramEnd"/>
      <w:r>
        <w:rPr>
          <w:rFonts w:ascii="Calibri" w:hAnsi="Calibri" w:cs="Calibri"/>
        </w:rPr>
        <w:t xml:space="preserve"> в инвестиционной деятельности.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</w:rPr>
        <w:t>Статья 1. Основные понятия и термины, используемые в настоящем Законе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настоящего Закона применяются следующие понятия и термины: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наибольшего благоприятствования - совокупность мер государственного стимулирования инвестиционной деятельности, осуществляемой на территории области. Режим наибольшего благоприятствования предоставляется инвесторам, поставленным на налоговый учет в налоговых органах на территории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инвестиционной деятельности - вновь создаваемое, реконструируемое или модернизируемое имущество независимо от форм собственности, ценные бумаги, в том числе научно-техническая и инновационная продукция, другие объекты собственности, а также имущественные права и права на интеллектуальную собственность, за исключением случаев, установленных федеральными законами;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инвестиционный договор - заключаемый уполномоченным органом исполнительной власти области по согласованию с соответствующим отраслевым органом исполнительной власти области договор с инвестором, в котором </w:t>
      </w:r>
      <w:proofErr w:type="gramStart"/>
      <w:r>
        <w:rPr>
          <w:rFonts w:ascii="Calibri" w:hAnsi="Calibri" w:cs="Calibri"/>
        </w:rPr>
        <w:t>устанавливаются условия</w:t>
      </w:r>
      <w:proofErr w:type="gramEnd"/>
      <w:r>
        <w:rPr>
          <w:rFonts w:ascii="Calibri" w:hAnsi="Calibri" w:cs="Calibri"/>
        </w:rPr>
        <w:t>, порядок предоставления информации и отчетности о ходе реализации инвестиционного проекта, формы взаимодействия инвестора с органами государственной власти области при осуществлении инвестиционной деятельности.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понятия и термины, используемые в настоящем Законе, применяются в том значении, в каком они определены федеральным законодательством.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Статья 2. Принципы и цели предоставления инвесторам режима наибольшего благоприятствования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Предоставление инвесторам режима наибольшего благоприятствования осуществляется на принципах: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законности;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объективности и экономической целесообразности принимаемых решений;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равноправия инвесторов, реализующих инвестиционные проекты на территории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сбалансированности общественных и частных интересов.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целями предоставления инвесторам режима наибольшего благоприятствования являются: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темпов экономического развития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увеличение налогооблагаемой базы, а также налоговых поступлений в бюджеты всех уровней;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конкуренции на товарных рынках;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новых рабочих мест;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модернизация и техническое перевооружение производственных мощностей на территории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инженерной, транспортной и социальной инфраструктуры;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качества товаров, работ и услуг;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эффективного взаимодействия органов государственной власти и субъектов инвестиционной деятельности при реализации инвестиционных проектов на территории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условий для развития ответственности бизнеса;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малого предпринимательства;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использования государственного имущества области.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52"/>
      <w:bookmarkEnd w:id="2"/>
      <w:r>
        <w:rPr>
          <w:rFonts w:ascii="Calibri" w:hAnsi="Calibri" w:cs="Calibri"/>
        </w:rPr>
        <w:t>Статья 3. Формы предоставления режима наибольшего благоприятствования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наибольшего благоприятствования предоставляется инвесторам в соответствии с федеральными законами в следующих формах: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налоговых льгот;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инвестиционного налогового кредита по налогу на прибыль организаций (в части суммы такого налога, подлежащей зачислению в областной бюджет) и по региональным налогам, а также отсрочки или рассрочки по уплате региональных налогов;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30.05.2014 N 68-ЗСО)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консультационной, информационной и организационной поддержки;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государственных гарантий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объектов залогового фонда области в целях обеспечения обязатель</w:t>
      </w:r>
      <w:proofErr w:type="gramStart"/>
      <w:r>
        <w:rPr>
          <w:rFonts w:ascii="Calibri" w:hAnsi="Calibri" w:cs="Calibri"/>
        </w:rPr>
        <w:t>ств пр</w:t>
      </w:r>
      <w:proofErr w:type="gramEnd"/>
      <w:r>
        <w:rPr>
          <w:rFonts w:ascii="Calibri" w:hAnsi="Calibri" w:cs="Calibri"/>
        </w:rPr>
        <w:t>и привлечении инвестиционных ресурсов для реализации инвестиционных проектов на территории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субсидии инвесторам за счет средств областного бюджета;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30.05.2014 N 68-ЗСО)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иных форм, не противоречащих федеральному законодательству и законодательству области.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65"/>
      <w:bookmarkEnd w:id="3"/>
      <w:r>
        <w:rPr>
          <w:rFonts w:ascii="Calibri" w:hAnsi="Calibri" w:cs="Calibri"/>
        </w:rPr>
        <w:t>Статья 4. Предоставление налоговых льгот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Инвесторам, реализующим инвестиционный проект на территории области, предоставляются налоговые льготы в соответствии с законодательством о налогах и сборах.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9"/>
      <w:bookmarkEnd w:id="4"/>
      <w:r>
        <w:rPr>
          <w:rFonts w:ascii="Calibri" w:hAnsi="Calibri" w:cs="Calibri"/>
        </w:rPr>
        <w:t>Статья 5. Предоставление инвестиционного налогового кредита по налогу на прибыль организаций (в части суммы такого налога, подлежащей зачислению в областной бюджет) и по региональным налогам, а также отсрочки или рассрочки по уплате региональных налогов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30.05.2014 N 68-ЗСО)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инвестиционного налогового кредита по налогу на прибыль организаций (в части суммы такого налога, подлежащей зачислению в областной бюджет) и по региональным налогам, а также отсрочки или рассрочки по уплате региональных налогов осуществляется в соответствии с Налоговым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Дополнительные основания и иные условия предоставления отсрочки и рассрочки по уплате региональных налогов к основаниям и условиям, определенным Налоговым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 также иные, чем установлены Налоговым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основания и условия предоставления инвестиционного налогового кредита по налогу на прибыль организаций (в части суммы такого налога, подлежащей зачислению в областной бюджет) и по региональным налогам, включая сроки действия</w:t>
      </w:r>
      <w:proofErr w:type="gramEnd"/>
      <w:r>
        <w:rPr>
          <w:rFonts w:ascii="Calibri" w:hAnsi="Calibri" w:cs="Calibri"/>
        </w:rPr>
        <w:t xml:space="preserve"> инвестиционного налогового кредита и ставки процентов на сумму кредита, могут устанавливаться законами Саратовской области в соответствии с Налоговым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Статья 6. Оказание консультационной, информационной и организационной поддержки инвестиционной деятельности на территории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исполнительной власти области во взаимодействии с инвесторами осуществляют: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консультационную и информационную деятельность, направленную на повышение инвестиционной привлекательности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информационно-аналитической базы данных инвестиционных проектов, реализуемых на территории области, и единой информационной базы свободных производственных площадок и оборудования, территорий для застройки;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государственной власти Российской Федерации, органами местного самоуправления, международными организациями по оптимизации инвестиционной деятельности.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исполнительной власти области в пределах своей компетенции способствуют созданию и развитию инфраструктуры инвестиционной деятельности.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эффективной реализации инвестиционных проектов на территории области орган исполнительной власти области в сфере инвестиционной политики оказывает инвестору содействие в решении организационно-правовых вопросов по организации инвестиционной деятельности в области.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5"/>
      <w:bookmarkEnd w:id="6"/>
      <w:r>
        <w:rPr>
          <w:rFonts w:ascii="Calibri" w:hAnsi="Calibri" w:cs="Calibri"/>
        </w:rPr>
        <w:t>Статья 7. Предоставление государственных гарантий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гарантии области предоставляются за счет средств областного бюджета в качестве обеспечения исполнения обязательств инвесторов по возврату заемных денежных средств, привлекаемых для реализации инвестиционных проектов.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гарантии области предоставляются в соответствии с требованиями бюджетного законодательства.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28.04.2008 N 95-ЗСО)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Статья 8. Предоставление объектов залогового фонда области в целях реализации инвестиционных проектов на территории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Объекты залогового фонда области могут предоставляться </w:t>
      </w:r>
      <w:proofErr w:type="gramStart"/>
      <w:r>
        <w:rPr>
          <w:rFonts w:ascii="Calibri" w:hAnsi="Calibri" w:cs="Calibri"/>
        </w:rPr>
        <w:t>в целях обеспечения исполнения обязательств инвесторов по привлекаемым инвестиционным ресурсам на реализацию инвестиционных проектов на территории области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Саратовской области "О залоговом фонде Саратовской области".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Статья 9. Предоставление субсидии инвесторам за счет средств областного бюджета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30.05.2014 N 68-ЗСО)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инвесторам за счет средств областного бюджета предоставляются в соответствии с бюджетным законодательством Российской Федерации.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10. Инвестиционный договор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Орган исполнительной власти области в сфере инвестиционной политики по согласованию с соответствующим отраслевым органом исполнительной власти области заключает с инвесторами, реализующими инвестиционные проекты на территории области, инвестиционный договор, отражающий условия, порядок предоставления информации о ходе реализации инвестиционного проекта, а также формы взаимодействия инвестора с органами государственной власти области при осуществлении инвестиционной деятельности.</w:t>
      </w:r>
      <w:proofErr w:type="gramEnd"/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Решение о заключении инвестиционного договора принимается на основании письменного заявления инвестора, реализующего инвестиционный проект на территории области, предоставляемого в орган исполнительной власти области в сфере инвестиционной политики.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подписания инвестиционному договору присваивается регистрационный номер. Заключенные инвестиционные договоры формируются в виде реестра инвестиционных договоров органом исполнительной власти области в сфере инвестиционной политики.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Инвестору выдается свидетельство с указанием регистрационного номера заключенного инвестиционного договора (инвестиционное свидетельство). Инвестиционное свидетельство заверяется печатью органа исполнительной власти области в сфере инвестиционной политики. Положение об инвестиционном свидетельстве утверждается Правительством области.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Инвестиционный договор заключается на период фактической окупаемости инвестиционного проекта, но не более чем на семь лет. В исключительных случаях при реализации инвестором инвестиционного проекта, срок окупаемости которого превышает семь лет, срок действия инвестиционного договора может быть продлен до десяти лет.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Примерная </w:t>
      </w:r>
      <w:hyperlink r:id="rId2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инвестиционного договора, письменного </w:t>
      </w:r>
      <w:hyperlink r:id="rId21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инвестора, </w:t>
      </w: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реестра инвестиционных договоров и его </w:t>
      </w:r>
      <w:hyperlink r:id="rId23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устанавливаются Правительством области.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Саратовской области от 26.03.2009 N 35-ЗСО)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Статья 11. Формы прямого участия органов государственной власти области в инвестиционной деятельности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Прямое участие органов государственной власти области в инвестиционной деятельности осуществляется путем: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бюджетных инвестиций в соответствии с законодательством Российской Федерации;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выпуска облигационных займов области, гарантированных целевых займов для финансирования значимых инвестиционных проектов в соответствии с законодательством;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государственно-частного партнерства, в том числе передачи имущества, находящегося в государственной собственности области, путем заключения концессионных соглашений в соответствии с законодательством Российской Федерации и законодательством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иных форм участия органов государственной власти области в инвестиционной деятельности, не запрещенных федеральным законодательством.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1"/>
      <w:bookmarkEnd w:id="11"/>
      <w:r>
        <w:rPr>
          <w:rFonts w:ascii="Calibri" w:hAnsi="Calibri" w:cs="Calibri"/>
        </w:rPr>
        <w:t>Статья 12. Контроль при предоставлении режима наибольшего благоприятствования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инвесторам режима наибольшего благоприятствования государственные органы области осуществляют контроль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соблюдением использования форм режима наибольшего благоприятствования, предусмотренных настоящим Законом;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использованием средств, выделяемых из областного бюджета на финансирование инвестиционных проектов, реализуемых при участии области;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условий инвестиционного договора.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28"/>
      <w:bookmarkEnd w:id="12"/>
      <w:r>
        <w:rPr>
          <w:rFonts w:ascii="Calibri" w:hAnsi="Calibri" w:cs="Calibri"/>
        </w:rPr>
        <w:t>Статья 13. Порядок вступления в силу настоящего Закона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со дня его официального опубликования.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 дня вступления в силу настоящего Закона признать утратившими силу: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5 мая 2004 г. N 21-ЗСО "О государственной поддержке инвестиционной деятельности в Саратовской области";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2 февраля 2005 г. N 17-ЗСО "О внесении изменений в Закон Саратовской области "О государственной поддержке инвестиционной деятельности в Саратовской области";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Саратовской области от 1 июня 2006 г. N 55-ЗСО "О внесении изменений в Закон Саратовской области "О государственной поддержке инвестиционной деятельности в Саратовской области".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Саратовской области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П.Л.ИПАТОВ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Саратов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28 июня 2007 года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116-ЗСО</w:t>
      </w: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34016" w:rsidRDefault="00334016" w:rsidP="003340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4016" w:rsidRDefault="00334016" w:rsidP="00334016"/>
    <w:p w:rsidR="00D40A6C" w:rsidRDefault="00D40A6C"/>
    <w:sectPr w:rsidR="00D40A6C" w:rsidSect="0088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34016"/>
    <w:rsid w:val="0004367A"/>
    <w:rsid w:val="00334016"/>
    <w:rsid w:val="00804EAC"/>
    <w:rsid w:val="00B21BC9"/>
    <w:rsid w:val="00D4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16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C219F95BC7EED4CEC9FF6F2FE15323E12301699573392ECFB72E39E7B592CB630147C8C398948CBE9FDl7s5F" TargetMode="External"/><Relationship Id="rId13" Type="http://schemas.openxmlformats.org/officeDocument/2006/relationships/hyperlink" Target="consultantplus://offline/ref=73EC219F95BC7EED4CEC81FBE492483A371F6D12995A3EC5B7A429BEC972537BF17F4D3EC936l8sBF" TargetMode="External"/><Relationship Id="rId18" Type="http://schemas.openxmlformats.org/officeDocument/2006/relationships/hyperlink" Target="consultantplus://offline/ref=73EC219F95BC7EED4CEC9FF6F2FE15323E1230169D503592E8FB72E39E7B592CB630147C8C398948CBE9FDl7s0F" TargetMode="External"/><Relationship Id="rId26" Type="http://schemas.openxmlformats.org/officeDocument/2006/relationships/hyperlink" Target="consultantplus://offline/ref=73EC219F95BC7EED4CEC9FF6F2FE15323E1230169F563496EEFB72E39E7B592ClBs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C219F95BC7EED4CEC9FF6F2FE15323E12301699523C97EEFB72E39E7B592CB630147C8C398948CBE8FDl7sDF" TargetMode="External"/><Relationship Id="rId7" Type="http://schemas.openxmlformats.org/officeDocument/2006/relationships/hyperlink" Target="consultantplus://offline/ref=73EC219F95BC7EED4CEC9FF6F2FE15323E1230169D503592E8FB72E39E7B592CB630147C8C398948CBE9FCl7sCF" TargetMode="External"/><Relationship Id="rId12" Type="http://schemas.openxmlformats.org/officeDocument/2006/relationships/hyperlink" Target="consultantplus://offline/ref=73EC219F95BC7EED4CEC81FBE492483A371F6D12995A3EC5B7A429BEC972537BF17F4D3EC936l8sBF" TargetMode="External"/><Relationship Id="rId17" Type="http://schemas.openxmlformats.org/officeDocument/2006/relationships/hyperlink" Target="consultantplus://offline/ref=73EC219F95BC7EED4CEC9FF6F2FE15323E12301699573392ECFB72E39E7B592CB630147C8C398948CBE9FDl7sDF" TargetMode="External"/><Relationship Id="rId25" Type="http://schemas.openxmlformats.org/officeDocument/2006/relationships/hyperlink" Target="consultantplus://offline/ref=73EC219F95BC7EED4CEC9FF6F2FE15323E1230169F5A3294E8FB72E39E7B592ClBs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C219F95BC7EED4CEC9FF6F2FE15323E1230169F5B3D93EAFB72E39E7B592ClBs6F" TargetMode="External"/><Relationship Id="rId20" Type="http://schemas.openxmlformats.org/officeDocument/2006/relationships/hyperlink" Target="consultantplus://offline/ref=73EC219F95BC7EED4CEC9FF6F2FE15323E12301699523C97EEFB72E39E7B592CB630147C8C398948CBE9FDl7s7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C219F95BC7EED4CEC9FF6F2FE15323E12301699573392ECFB72E39E7B592CB630147C8C398948CBE9FCl7sDF" TargetMode="External"/><Relationship Id="rId11" Type="http://schemas.openxmlformats.org/officeDocument/2006/relationships/hyperlink" Target="consultantplus://offline/ref=73EC219F95BC7EED4CEC81FBE492483A371F6D12995A3EC5B7A429BEC972537BF17F4D3EC936l8sBF" TargetMode="External"/><Relationship Id="rId24" Type="http://schemas.openxmlformats.org/officeDocument/2006/relationships/hyperlink" Target="consultantplus://offline/ref=73EC219F95BC7EED4CEC9FF6F2FE15323E1230169D503592E8FB72E39E7B592CB630147C8C398948CBE9FDl7s2F" TargetMode="External"/><Relationship Id="rId5" Type="http://schemas.openxmlformats.org/officeDocument/2006/relationships/hyperlink" Target="consultantplus://offline/ref=73EC219F95BC7EED4CEC9FF6F2FE15323E1230169D503592E8FB72E39E7B592CB630147C8C398948CBE9FCl7sDF" TargetMode="External"/><Relationship Id="rId15" Type="http://schemas.openxmlformats.org/officeDocument/2006/relationships/hyperlink" Target="consultantplus://offline/ref=73EC219F95BC7EED4CEC9FF6F2FE15323E1230169C543293EDFB72E39E7B592CB630147C8C398948CBE9FDl7s5F" TargetMode="External"/><Relationship Id="rId23" Type="http://schemas.openxmlformats.org/officeDocument/2006/relationships/hyperlink" Target="consultantplus://offline/ref=73EC219F95BC7EED4CEC9FF6F2FE15323E12301699523C97EEFB72E39E7B592CB630147C8C398948CBE8F8l7s3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3EC219F95BC7EED4CEC9FF6F2FE15323E12301699573392ECFB72E39E7B592CB630147C8C398948CBE9FDl7s1F" TargetMode="External"/><Relationship Id="rId19" Type="http://schemas.openxmlformats.org/officeDocument/2006/relationships/hyperlink" Target="consultantplus://offline/ref=73EC219F95BC7EED4CEC9FF6F2FE15323E1230169D503592E8FB72E39E7B592CB630147C8C398948CBE9FDl7s3F" TargetMode="External"/><Relationship Id="rId4" Type="http://schemas.openxmlformats.org/officeDocument/2006/relationships/hyperlink" Target="consultantplus://offline/ref=73EC219F95BC7EED4CEC9FF6F2FE15323E1230169C543293EDFB72E39E7B592CB630147C8C398948CBE9FCl7sDF" TargetMode="External"/><Relationship Id="rId9" Type="http://schemas.openxmlformats.org/officeDocument/2006/relationships/hyperlink" Target="consultantplus://offline/ref=73EC219F95BC7EED4CEC9FF6F2FE15323E12301699573392ECFB72E39E7B592CB630147C8C398948CBE9FDl7s7F" TargetMode="External"/><Relationship Id="rId14" Type="http://schemas.openxmlformats.org/officeDocument/2006/relationships/hyperlink" Target="consultantplus://offline/ref=73EC219F95BC7EED4CEC81FBE492483A371F6D12995A3EC5B7A429BEC9l7s2F" TargetMode="External"/><Relationship Id="rId22" Type="http://schemas.openxmlformats.org/officeDocument/2006/relationships/hyperlink" Target="consultantplus://offline/ref=73EC219F95BC7EED4CEC9FF6F2FE15323E12301699523C97EEFB72E39E7B592CB630147C8C398948CBE8FFl7s7F" TargetMode="External"/><Relationship Id="rId27" Type="http://schemas.openxmlformats.org/officeDocument/2006/relationships/hyperlink" Target="consultantplus://offline/ref=73EC219F95BC7EED4CEC9FF6F2FE15323E1230169F5A3296E2FB72E39E7B592ClBs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2390</Words>
  <Characters>13628</Characters>
  <Application>Microsoft Office Word</Application>
  <DocSecurity>0</DocSecurity>
  <Lines>113</Lines>
  <Paragraphs>31</Paragraphs>
  <ScaleCrop>false</ScaleCrop>
  <Company/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2014-08-20T06:27:00Z</dcterms:created>
  <dcterms:modified xsi:type="dcterms:W3CDTF">2014-08-20T06:27:00Z</dcterms:modified>
</cp:coreProperties>
</file>