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1D" w:rsidRDefault="00AC061D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Сведение об объеме муниципального долга</w:t>
      </w:r>
    </w:p>
    <w:p w:rsidR="00AC061D" w:rsidRDefault="00AC061D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Красноармейского муниципального района </w:t>
      </w:r>
    </w:p>
    <w:p w:rsidR="00AC061D" w:rsidRPr="00110146" w:rsidRDefault="00AC061D" w:rsidP="006C2AFC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01.04</w:t>
      </w:r>
      <w:r>
        <w:rPr>
          <w:b/>
          <w:bCs/>
          <w:sz w:val="28"/>
          <w:szCs w:val="28"/>
          <w:lang w:val="en-US"/>
        </w:rPr>
        <w:t>.202</w:t>
      </w:r>
      <w:r>
        <w:rPr>
          <w:b/>
          <w:bCs/>
          <w:sz w:val="28"/>
          <w:szCs w:val="28"/>
        </w:rPr>
        <w:t>1 года</w:t>
      </w:r>
    </w:p>
    <w:p w:rsidR="00AC061D" w:rsidRPr="004F3919" w:rsidRDefault="00AC061D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848"/>
        <w:gridCol w:w="886"/>
        <w:gridCol w:w="1848"/>
        <w:gridCol w:w="998"/>
        <w:gridCol w:w="1642"/>
        <w:gridCol w:w="720"/>
      </w:tblGrid>
      <w:tr w:rsidR="00AC061D">
        <w:tc>
          <w:tcPr>
            <w:tcW w:w="648" w:type="dxa"/>
            <w:vMerge w:val="restart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№ п/п</w:t>
            </w:r>
          </w:p>
        </w:tc>
        <w:tc>
          <w:tcPr>
            <w:tcW w:w="5940" w:type="dxa"/>
            <w:vMerge w:val="restart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2734" w:type="dxa"/>
            <w:gridSpan w:val="2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 января 20</w:t>
            </w:r>
            <w:r w:rsidRPr="00D677D4">
              <w:t>2</w:t>
            </w:r>
            <w:r>
              <w:t>1 года</w:t>
            </w:r>
          </w:p>
        </w:tc>
        <w:tc>
          <w:tcPr>
            <w:tcW w:w="2846" w:type="dxa"/>
            <w:gridSpan w:val="2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 апреля 2021 года</w:t>
            </w:r>
          </w:p>
        </w:tc>
        <w:tc>
          <w:tcPr>
            <w:tcW w:w="2362" w:type="dxa"/>
            <w:gridSpan w:val="2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Отклонение</w:t>
            </w:r>
          </w:p>
        </w:tc>
      </w:tr>
      <w:tr w:rsidR="00AC061D">
        <w:tc>
          <w:tcPr>
            <w:tcW w:w="648" w:type="dxa"/>
            <w:vMerge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  <w:vMerge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1848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886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848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998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642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720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</w:tr>
      <w:tr w:rsidR="00AC061D">
        <w:tc>
          <w:tcPr>
            <w:tcW w:w="648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1</w:t>
            </w:r>
          </w:p>
        </w:tc>
        <w:tc>
          <w:tcPr>
            <w:tcW w:w="5940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Муниципальный долг</w:t>
            </w:r>
          </w:p>
        </w:tc>
        <w:tc>
          <w:tcPr>
            <w:tcW w:w="1848" w:type="dxa"/>
          </w:tcPr>
          <w:p w:rsidR="00AC061D" w:rsidRPr="00EE75B3" w:rsidRDefault="00AC061D" w:rsidP="00D52D79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EE75B3">
              <w:rPr>
                <w:b/>
                <w:bCs/>
              </w:rPr>
              <w:t>6367,0</w:t>
            </w:r>
          </w:p>
        </w:tc>
        <w:tc>
          <w:tcPr>
            <w:tcW w:w="886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100,0</w:t>
            </w:r>
          </w:p>
        </w:tc>
        <w:tc>
          <w:tcPr>
            <w:tcW w:w="1848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EE75B3">
              <w:rPr>
                <w:b/>
                <w:bCs/>
              </w:rPr>
              <w:t>6367,0</w:t>
            </w:r>
          </w:p>
        </w:tc>
        <w:tc>
          <w:tcPr>
            <w:tcW w:w="998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100,0</w:t>
            </w:r>
          </w:p>
        </w:tc>
        <w:tc>
          <w:tcPr>
            <w:tcW w:w="1642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</w:tr>
      <w:tr w:rsidR="00AC061D">
        <w:tc>
          <w:tcPr>
            <w:tcW w:w="648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1.1.</w:t>
            </w:r>
          </w:p>
        </w:tc>
        <w:tc>
          <w:tcPr>
            <w:tcW w:w="5940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Бюджетные кредиты</w:t>
            </w:r>
          </w:p>
        </w:tc>
        <w:tc>
          <w:tcPr>
            <w:tcW w:w="1848" w:type="dxa"/>
          </w:tcPr>
          <w:p w:rsidR="00AC061D" w:rsidRDefault="00AC061D" w:rsidP="00D52D79">
            <w:pPr>
              <w:pStyle w:val="BodyTextIndent"/>
              <w:spacing w:after="0" w:line="360" w:lineRule="auto"/>
              <w:ind w:left="0"/>
              <w:jc w:val="center"/>
            </w:pPr>
            <w:r>
              <w:t>96</w:t>
            </w:r>
            <w:r w:rsidRPr="007A7D88">
              <w:t>367,0</w:t>
            </w:r>
          </w:p>
        </w:tc>
        <w:tc>
          <w:tcPr>
            <w:tcW w:w="886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100,0</w:t>
            </w:r>
          </w:p>
        </w:tc>
        <w:tc>
          <w:tcPr>
            <w:tcW w:w="1848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96</w:t>
            </w:r>
            <w:r w:rsidRPr="007A7D88">
              <w:t>367,0</w:t>
            </w:r>
          </w:p>
        </w:tc>
        <w:tc>
          <w:tcPr>
            <w:tcW w:w="998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100,0</w:t>
            </w:r>
          </w:p>
        </w:tc>
        <w:tc>
          <w:tcPr>
            <w:tcW w:w="1642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</w:t>
            </w:r>
          </w:p>
        </w:tc>
      </w:tr>
      <w:tr w:rsidR="00AC061D">
        <w:tc>
          <w:tcPr>
            <w:tcW w:w="648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Расходы на обслуживание муниципального долга</w:t>
            </w:r>
          </w:p>
        </w:tc>
        <w:tc>
          <w:tcPr>
            <w:tcW w:w="1848" w:type="dxa"/>
          </w:tcPr>
          <w:p w:rsidR="00AC061D" w:rsidRPr="00C211C5" w:rsidRDefault="00AC061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886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1848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8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1642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720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</w:tr>
      <w:tr w:rsidR="00AC061D">
        <w:tc>
          <w:tcPr>
            <w:tcW w:w="648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AC061D" w:rsidRPr="00EE75B3" w:rsidRDefault="00AC061D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Уровень муниципального долга к налоговым и неналоговым доходам, %</w:t>
            </w:r>
          </w:p>
        </w:tc>
        <w:tc>
          <w:tcPr>
            <w:tcW w:w="2734" w:type="dxa"/>
            <w:gridSpan w:val="2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63,6</w:t>
            </w:r>
          </w:p>
        </w:tc>
        <w:tc>
          <w:tcPr>
            <w:tcW w:w="2846" w:type="dxa"/>
            <w:gridSpan w:val="2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249,5</w:t>
            </w:r>
          </w:p>
        </w:tc>
        <w:tc>
          <w:tcPr>
            <w:tcW w:w="1642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  <w:tc>
          <w:tcPr>
            <w:tcW w:w="720" w:type="dxa"/>
          </w:tcPr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AC061D" w:rsidRDefault="00AC061D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</w:tr>
    </w:tbl>
    <w:p w:rsidR="00AC061D" w:rsidRDefault="00AC061D" w:rsidP="00AC061D">
      <w:pPr>
        <w:pStyle w:val="BodyTextIndent"/>
        <w:spacing w:after="0" w:line="360" w:lineRule="auto"/>
        <w:ind w:left="0" w:firstLineChars="252" w:firstLine="31680"/>
        <w:jc w:val="both"/>
      </w:pPr>
    </w:p>
    <w:sectPr w:rsidR="00AC061D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A3"/>
    <w:rsid w:val="000267B1"/>
    <w:rsid w:val="00057DAB"/>
    <w:rsid w:val="00072586"/>
    <w:rsid w:val="000A78B8"/>
    <w:rsid w:val="000B432C"/>
    <w:rsid w:val="000B66CB"/>
    <w:rsid w:val="000C5846"/>
    <w:rsid w:val="00106D97"/>
    <w:rsid w:val="00110146"/>
    <w:rsid w:val="001321C4"/>
    <w:rsid w:val="001353B4"/>
    <w:rsid w:val="00143B91"/>
    <w:rsid w:val="00171342"/>
    <w:rsid w:val="00171794"/>
    <w:rsid w:val="00192336"/>
    <w:rsid w:val="001B2D18"/>
    <w:rsid w:val="001B5229"/>
    <w:rsid w:val="001C2ED0"/>
    <w:rsid w:val="001C5D16"/>
    <w:rsid w:val="001D2DEE"/>
    <w:rsid w:val="001F5F95"/>
    <w:rsid w:val="002067B3"/>
    <w:rsid w:val="00270344"/>
    <w:rsid w:val="00276D67"/>
    <w:rsid w:val="002D27C8"/>
    <w:rsid w:val="002F4B6D"/>
    <w:rsid w:val="00312DDD"/>
    <w:rsid w:val="00313A01"/>
    <w:rsid w:val="0032689A"/>
    <w:rsid w:val="00327B17"/>
    <w:rsid w:val="00353A95"/>
    <w:rsid w:val="00366B55"/>
    <w:rsid w:val="003B1C94"/>
    <w:rsid w:val="00401F2C"/>
    <w:rsid w:val="00444882"/>
    <w:rsid w:val="00495B73"/>
    <w:rsid w:val="004A3D0B"/>
    <w:rsid w:val="004D3101"/>
    <w:rsid w:val="004F3919"/>
    <w:rsid w:val="00511317"/>
    <w:rsid w:val="00512847"/>
    <w:rsid w:val="005236C5"/>
    <w:rsid w:val="005239B2"/>
    <w:rsid w:val="00536C62"/>
    <w:rsid w:val="005555E2"/>
    <w:rsid w:val="00576041"/>
    <w:rsid w:val="00590EA3"/>
    <w:rsid w:val="005D3D3B"/>
    <w:rsid w:val="005F11B7"/>
    <w:rsid w:val="005F2BDD"/>
    <w:rsid w:val="005F3ED5"/>
    <w:rsid w:val="006042D8"/>
    <w:rsid w:val="00646B7C"/>
    <w:rsid w:val="00684C17"/>
    <w:rsid w:val="00686934"/>
    <w:rsid w:val="006B36B5"/>
    <w:rsid w:val="006C2AFC"/>
    <w:rsid w:val="006F5182"/>
    <w:rsid w:val="006F53A0"/>
    <w:rsid w:val="00705D9D"/>
    <w:rsid w:val="0071254F"/>
    <w:rsid w:val="0072370C"/>
    <w:rsid w:val="007460E9"/>
    <w:rsid w:val="00753083"/>
    <w:rsid w:val="0076351A"/>
    <w:rsid w:val="0077492C"/>
    <w:rsid w:val="00782814"/>
    <w:rsid w:val="00784EC3"/>
    <w:rsid w:val="007A7D88"/>
    <w:rsid w:val="007B52C1"/>
    <w:rsid w:val="007E6470"/>
    <w:rsid w:val="007E6844"/>
    <w:rsid w:val="00857D2F"/>
    <w:rsid w:val="008621D9"/>
    <w:rsid w:val="00883A2B"/>
    <w:rsid w:val="008871E4"/>
    <w:rsid w:val="008B0740"/>
    <w:rsid w:val="008D0E53"/>
    <w:rsid w:val="008F0417"/>
    <w:rsid w:val="008F30B3"/>
    <w:rsid w:val="008F56AA"/>
    <w:rsid w:val="00937E32"/>
    <w:rsid w:val="009759A4"/>
    <w:rsid w:val="00977079"/>
    <w:rsid w:val="009D40E6"/>
    <w:rsid w:val="009F4FFD"/>
    <w:rsid w:val="00A23027"/>
    <w:rsid w:val="00A2545B"/>
    <w:rsid w:val="00A45A70"/>
    <w:rsid w:val="00A461D0"/>
    <w:rsid w:val="00A61C93"/>
    <w:rsid w:val="00A621C1"/>
    <w:rsid w:val="00A84448"/>
    <w:rsid w:val="00AB4C77"/>
    <w:rsid w:val="00AC061D"/>
    <w:rsid w:val="00B27CBC"/>
    <w:rsid w:val="00B500AC"/>
    <w:rsid w:val="00B5457A"/>
    <w:rsid w:val="00B85108"/>
    <w:rsid w:val="00B914C2"/>
    <w:rsid w:val="00BA4BBD"/>
    <w:rsid w:val="00BB4ADD"/>
    <w:rsid w:val="00BE7AE4"/>
    <w:rsid w:val="00C211C5"/>
    <w:rsid w:val="00C45489"/>
    <w:rsid w:val="00C74B2C"/>
    <w:rsid w:val="00C80435"/>
    <w:rsid w:val="00C97485"/>
    <w:rsid w:val="00CA247B"/>
    <w:rsid w:val="00CB5199"/>
    <w:rsid w:val="00CC09E4"/>
    <w:rsid w:val="00CC3174"/>
    <w:rsid w:val="00D12D2E"/>
    <w:rsid w:val="00D3379C"/>
    <w:rsid w:val="00D337A6"/>
    <w:rsid w:val="00D431E5"/>
    <w:rsid w:val="00D47D4E"/>
    <w:rsid w:val="00D52D79"/>
    <w:rsid w:val="00D677D4"/>
    <w:rsid w:val="00D67EE7"/>
    <w:rsid w:val="00D7207E"/>
    <w:rsid w:val="00D95D1C"/>
    <w:rsid w:val="00DE6133"/>
    <w:rsid w:val="00E01A3F"/>
    <w:rsid w:val="00E358F2"/>
    <w:rsid w:val="00E56A9A"/>
    <w:rsid w:val="00E749F4"/>
    <w:rsid w:val="00EE75B3"/>
    <w:rsid w:val="00F61239"/>
    <w:rsid w:val="00F83F72"/>
    <w:rsid w:val="00F9378E"/>
    <w:rsid w:val="00F96555"/>
    <w:rsid w:val="00FD0646"/>
    <w:rsid w:val="00F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uiPriority w:val="99"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Основной текст 1,Нумерованный список !!,Надин стиль,Основной текст без отступа"/>
    <w:basedOn w:val="Normal"/>
    <w:link w:val="BodyTextIndentChar2"/>
    <w:uiPriority w:val="99"/>
    <w:rsid w:val="00590EA3"/>
    <w:pPr>
      <w:spacing w:after="120"/>
      <w:ind w:left="283"/>
    </w:pPr>
    <w:rPr>
      <w:rFonts w:eastAsia="Calibri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без отступа Char1"/>
    <w:basedOn w:val="DefaultParagraphFont"/>
    <w:link w:val="BodyTextIndent"/>
    <w:uiPriority w:val="99"/>
    <w:semiHidden/>
    <w:locked/>
    <w:rsid w:val="00F96555"/>
    <w:rPr>
      <w:rFonts w:ascii="Times New Roman" w:hAnsi="Times New Roman" w:cs="Times New Roman"/>
      <w:sz w:val="24"/>
      <w:szCs w:val="24"/>
    </w:rPr>
  </w:style>
  <w:style w:type="character" w:customStyle="1" w:styleId="BodyTextIndentChar2">
    <w:name w:val="Body Text Indent Char2"/>
    <w:aliases w:val="Основной текст 1 Char2,Нумерованный список !! Char2,Надин стиль Char2,Основной текст без отступа Char2"/>
    <w:basedOn w:val="DefaultParagraphFont"/>
    <w:link w:val="BodyTextIndent"/>
    <w:uiPriority w:val="99"/>
    <w:semiHidden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90E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2"/>
    <w:link w:val="BodyTextFirstIndent2"/>
    <w:uiPriority w:val="99"/>
    <w:semiHidden/>
    <w:locked/>
    <w:rsid w:val="00590EA3"/>
  </w:style>
  <w:style w:type="character" w:customStyle="1" w:styleId="apple-converted-space">
    <w:name w:val="apple-converted-space"/>
    <w:basedOn w:val="DefaultParagraphFont"/>
    <w:uiPriority w:val="99"/>
    <w:rsid w:val="00DE6133"/>
  </w:style>
  <w:style w:type="table" w:styleId="TableGrid">
    <w:name w:val="Table Grid"/>
    <w:basedOn w:val="TableNormal"/>
    <w:uiPriority w:val="99"/>
    <w:locked/>
    <w:rsid w:val="006C2AF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</Pages>
  <Words>76</Words>
  <Characters>434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Геннадьевна Бурченкова</dc:creator>
  <cp:keywords/>
  <dc:description/>
  <cp:lastModifiedBy>Администратор</cp:lastModifiedBy>
  <cp:revision>50</cp:revision>
  <cp:lastPrinted>2019-07-16T11:18:00Z</cp:lastPrinted>
  <dcterms:created xsi:type="dcterms:W3CDTF">2016-08-10T11:50:00Z</dcterms:created>
  <dcterms:modified xsi:type="dcterms:W3CDTF">2021-04-13T07:29:00Z</dcterms:modified>
</cp:coreProperties>
</file>